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F697" w14:textId="77777777" w:rsidR="00C72A4B" w:rsidRDefault="00C72A4B" w:rsidP="000E45B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66A5D2" w14:textId="7AAD5B9E" w:rsidR="0090253B" w:rsidRPr="00FC1CA2" w:rsidRDefault="00FC1CA2" w:rsidP="000E45B3">
      <w:pPr>
        <w:spacing w:before="24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FC1CA2">
        <w:rPr>
          <w:rFonts w:ascii="Arial" w:hAnsi="Arial" w:cs="Arial"/>
          <w:color w:val="FF0000"/>
          <w:sz w:val="20"/>
          <w:szCs w:val="20"/>
          <w:u w:val="single"/>
        </w:rPr>
        <w:t>[</w:t>
      </w:r>
      <w:r w:rsidR="0090253B" w:rsidRPr="00FC1CA2">
        <w:rPr>
          <w:rFonts w:ascii="Arial" w:hAnsi="Arial" w:cs="Arial"/>
          <w:color w:val="FF0000"/>
          <w:sz w:val="20"/>
          <w:szCs w:val="20"/>
          <w:u w:val="single"/>
        </w:rPr>
        <w:t>O</w:t>
      </w:r>
      <w:r w:rsidR="00205EE7" w:rsidRPr="00FC1CA2">
        <w:rPr>
          <w:rFonts w:ascii="Arial" w:hAnsi="Arial" w:cs="Arial"/>
          <w:color w:val="FF0000"/>
          <w:sz w:val="20"/>
          <w:szCs w:val="20"/>
          <w:u w:val="single"/>
        </w:rPr>
        <w:t>bservação</w:t>
      </w:r>
      <w:r w:rsidR="0090253B" w:rsidRPr="00FC1CA2">
        <w:rPr>
          <w:rFonts w:ascii="Arial" w:hAnsi="Arial" w:cs="Arial"/>
          <w:color w:val="FF0000"/>
          <w:sz w:val="20"/>
          <w:szCs w:val="20"/>
        </w:rPr>
        <w:t>: Es</w:t>
      </w:r>
      <w:r w:rsidR="00205EE7" w:rsidRPr="00FC1CA2">
        <w:rPr>
          <w:rFonts w:ascii="Arial" w:hAnsi="Arial" w:cs="Arial"/>
          <w:color w:val="FF0000"/>
          <w:sz w:val="20"/>
          <w:szCs w:val="20"/>
        </w:rPr>
        <w:t>t</w:t>
      </w:r>
      <w:r w:rsidR="0090253B" w:rsidRPr="00FC1CA2">
        <w:rPr>
          <w:rFonts w:ascii="Arial" w:hAnsi="Arial" w:cs="Arial"/>
          <w:color w:val="FF0000"/>
          <w:sz w:val="20"/>
          <w:szCs w:val="20"/>
        </w:rPr>
        <w:t>a Declaração de Apetite a Riscos somente é necessária caso o órgão ou entidade opte por escolher um apetite a riscos diferente do estabelecido na metodologia da Portaria CGE nº 05/2021 como padrão para todos os órgãos e entidades do Poder Executivo do Estado do Ceará.</w:t>
      </w:r>
      <w:r w:rsidRPr="00FC1CA2">
        <w:rPr>
          <w:rFonts w:ascii="Arial" w:hAnsi="Arial" w:cs="Arial"/>
          <w:color w:val="FF0000"/>
          <w:sz w:val="20"/>
          <w:szCs w:val="20"/>
        </w:rPr>
        <w:t>]</w:t>
      </w:r>
    </w:p>
    <w:p w14:paraId="2A851BD3" w14:textId="7E7034B9" w:rsidR="00432039" w:rsidRDefault="00247ECD" w:rsidP="00247ECD">
      <w:pPr>
        <w:pStyle w:val="PargrafodaLista"/>
        <w:spacing w:before="240" w:after="120"/>
        <w:ind w:left="-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4AF71" wp14:editId="43CD631B">
                <wp:simplePos x="0" y="0"/>
                <wp:positionH relativeFrom="page">
                  <wp:align>right</wp:align>
                </wp:positionH>
                <wp:positionV relativeFrom="paragraph">
                  <wp:posOffset>2206428</wp:posOffset>
                </wp:positionV>
                <wp:extent cx="3810000" cy="2571750"/>
                <wp:effectExtent l="0" t="0" r="0" b="0"/>
                <wp:wrapNone/>
                <wp:docPr id="37818855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A7B72" w14:textId="77777777" w:rsidR="00247ECD" w:rsidRPr="00247ECD" w:rsidRDefault="00247ECD" w:rsidP="00247ECD">
                            <w:pPr>
                              <w:pStyle w:val="PargrafodaLista"/>
                              <w:spacing w:before="240" w:after="120"/>
                              <w:ind w:left="0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pacing w:val="40"/>
                                <w:w w:val="90"/>
                                <w:sz w:val="60"/>
                                <w:szCs w:val="60"/>
                              </w:rPr>
                            </w:pPr>
                            <w:r w:rsidRPr="00247EC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pacing w:val="40"/>
                                <w:w w:val="90"/>
                                <w:sz w:val="60"/>
                                <w:szCs w:val="60"/>
                              </w:rPr>
                              <w:t xml:space="preserve">DECLARAÇÃO </w:t>
                            </w:r>
                          </w:p>
                          <w:p w14:paraId="6D9937F6" w14:textId="51542880" w:rsidR="00247ECD" w:rsidRPr="00247ECD" w:rsidRDefault="00247ECD" w:rsidP="00247ECD">
                            <w:pPr>
                              <w:pStyle w:val="PargrafodaLista"/>
                              <w:spacing w:before="240" w:after="120"/>
                              <w:ind w:left="0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pacing w:val="40"/>
                                <w:w w:val="90"/>
                                <w:sz w:val="60"/>
                                <w:szCs w:val="60"/>
                              </w:rPr>
                            </w:pPr>
                            <w:r w:rsidRPr="00247EC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pacing w:val="40"/>
                                <w:w w:val="90"/>
                                <w:sz w:val="60"/>
                                <w:szCs w:val="60"/>
                              </w:rPr>
                              <w:t xml:space="preserve">DE APETITE A </w:t>
                            </w:r>
                          </w:p>
                          <w:p w14:paraId="3D62D9DA" w14:textId="438F5ABF" w:rsidR="00247ECD" w:rsidRPr="00247ECD" w:rsidRDefault="00247ECD" w:rsidP="00247ECD">
                            <w:pPr>
                              <w:pStyle w:val="PargrafodaLista"/>
                              <w:spacing w:before="240" w:after="120"/>
                              <w:ind w:left="0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247EC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pacing w:val="40"/>
                                <w:w w:val="90"/>
                                <w:sz w:val="60"/>
                                <w:szCs w:val="60"/>
                              </w:rPr>
                              <w:t>RISCOS</w:t>
                            </w:r>
                          </w:p>
                          <w:p w14:paraId="3F36ED2C" w14:textId="77777777" w:rsidR="00247ECD" w:rsidRDefault="00247ECD" w:rsidP="00247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AF7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48.8pt;margin-top:173.75pt;width:300pt;height:202.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JNFwIAAC0EAAAOAAAAZHJzL2Uyb0RvYy54bWysU11v2yAUfZ+0/4B4X2ynSdNZcaqsVaZJ&#10;UVspnfpMMMSWMJcBiZ39+l2w87FuT9P8gC/cy/045zC/7xpFDsK6GnRBs1FKidAcylrvCvr9dfXp&#10;jhLnmS6ZAi0KehSO3i8+fpi3JhdjqECVwhJMol3emoJW3ps8SRyvRMPcCIzQ6JRgG+Zxa3dJaVmL&#10;2RuVjNP0NmnBlsYCF87h6WPvpIuYX0rB/bOUTniiCoq9+bjauG7DmizmLN9ZZqqaD22wf+iiYbXG&#10;oudUj8wzsrf1H6mamltwIP2IQ5OAlDUXcQacJkvfTbOpmBFxFgTHmTNM7v+l5U+HjXmxxHdfoEMC&#10;AyCtcbnDwzBPJ20T/tgpQT9CeDzDJjpPOB7e3GUpfpRw9I2ns2w2jcAml+vGOv9VQEOCUVCLvES4&#10;2GHtPJbE0FNIqKZhVSsVuVGatAW9vcGUv3nwhtJ48dJssHy37YYJtlAecTALPefO8FWNxdfM+Rdm&#10;kWRsGIXrn3GRCrAIDBYlFdiffzsP8Yg9eilpUTQFdT/2zApK1DeNrHzOJpOgsriZTGdj3Nhrz/ba&#10;o/fNA6AuM3wihkczxHt1MqWF5g31vQxV0cU0x9oF9SfzwfdSxvfBxXIZg1BXhvm13hgeUgfQArSv&#10;3RuzZsDfI3VPcJIXy9/R0Mf2cC/3HmQdOQoA96gOuKMmI3XD+wmiv97HqMsrX/wCAAD//wMAUEsD&#10;BBQABgAIAAAAIQCfVBRZ4AAAAAgBAAAPAAAAZHJzL2Rvd25yZXYueG1sTI/BTsMwEETvSPyDtUjc&#10;qE0gbRXiVFWkCgnBoaUXbk68TSLidYjdNvD1LKdynJ3VzJt8NblenHAMnScN9zMFAqn2tqNGw/59&#10;c7cEEaIha3pPqOEbA6yK66vcZNafaYunXWwEh1DIjIY2xiGTMtQtOhNmfkBi7+BHZyLLsZF2NGcO&#10;d71MlJpLZzrihtYMWLZYf+6OTsNLuXkz2ypxy5++fH49rIev/Ueq9e3NtH4CEXGKl2f4w2d0KJip&#10;8keyQfQaeEjU8PC4SEGwPVeKL5WGRZqkIItc/h9Q/AIAAP//AwBQSwECLQAUAAYACAAAACEAtoM4&#10;kv4AAADhAQAAEwAAAAAAAAAAAAAAAAAAAAAAW0NvbnRlbnRfVHlwZXNdLnhtbFBLAQItABQABgAI&#10;AAAAIQA4/SH/1gAAAJQBAAALAAAAAAAAAAAAAAAAAC8BAABfcmVscy8ucmVsc1BLAQItABQABgAI&#10;AAAAIQDn4KJNFwIAAC0EAAAOAAAAAAAAAAAAAAAAAC4CAABkcnMvZTJvRG9jLnhtbFBLAQItABQA&#10;BgAIAAAAIQCfVBRZ4AAAAAgBAAAPAAAAAAAAAAAAAAAAAHEEAABkcnMvZG93bnJldi54bWxQSwUG&#10;AAAAAAQABADzAAAAfgUAAAAA&#10;" filled="f" stroked="f" strokeweight=".5pt">
                <v:textbox>
                  <w:txbxContent>
                    <w:p w14:paraId="2BEA7B72" w14:textId="77777777" w:rsidR="00247ECD" w:rsidRPr="00247ECD" w:rsidRDefault="00247ECD" w:rsidP="00247ECD">
                      <w:pPr>
                        <w:pStyle w:val="PargrafodaLista"/>
                        <w:spacing w:before="240" w:after="120"/>
                        <w:ind w:left="0"/>
                        <w:contextualSpacing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pacing w:val="40"/>
                          <w:w w:val="90"/>
                          <w:sz w:val="60"/>
                          <w:szCs w:val="60"/>
                        </w:rPr>
                      </w:pPr>
                      <w:r w:rsidRPr="00247ECD">
                        <w:rPr>
                          <w:rFonts w:ascii="Arial" w:hAnsi="Arial" w:cs="Arial"/>
                          <w:b/>
                          <w:bCs/>
                          <w:color w:val="00B050"/>
                          <w:spacing w:val="40"/>
                          <w:w w:val="90"/>
                          <w:sz w:val="60"/>
                          <w:szCs w:val="60"/>
                        </w:rPr>
                        <w:t xml:space="preserve">DECLARAÇÃO </w:t>
                      </w:r>
                    </w:p>
                    <w:p w14:paraId="6D9937F6" w14:textId="51542880" w:rsidR="00247ECD" w:rsidRPr="00247ECD" w:rsidRDefault="00247ECD" w:rsidP="00247ECD">
                      <w:pPr>
                        <w:pStyle w:val="PargrafodaLista"/>
                        <w:spacing w:before="240" w:after="120"/>
                        <w:ind w:left="0"/>
                        <w:contextualSpacing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pacing w:val="40"/>
                          <w:w w:val="90"/>
                          <w:sz w:val="60"/>
                          <w:szCs w:val="60"/>
                        </w:rPr>
                      </w:pPr>
                      <w:r w:rsidRPr="00247ECD">
                        <w:rPr>
                          <w:rFonts w:ascii="Arial" w:hAnsi="Arial" w:cs="Arial"/>
                          <w:b/>
                          <w:bCs/>
                          <w:color w:val="00B050"/>
                          <w:spacing w:val="40"/>
                          <w:w w:val="90"/>
                          <w:sz w:val="60"/>
                          <w:szCs w:val="60"/>
                        </w:rPr>
                        <w:t xml:space="preserve">DE APETITE A </w:t>
                      </w:r>
                    </w:p>
                    <w:p w14:paraId="3D62D9DA" w14:textId="438F5ABF" w:rsidR="00247ECD" w:rsidRPr="00247ECD" w:rsidRDefault="00247ECD" w:rsidP="00247ECD">
                      <w:pPr>
                        <w:pStyle w:val="PargrafodaLista"/>
                        <w:spacing w:before="240" w:after="120"/>
                        <w:ind w:left="0"/>
                        <w:contextualSpacing w:val="0"/>
                        <w:jc w:val="center"/>
                        <w:rPr>
                          <w:rFonts w:ascii="Arial" w:hAnsi="Arial" w:cs="Arial"/>
                          <w:color w:val="00B050"/>
                          <w:sz w:val="60"/>
                          <w:szCs w:val="60"/>
                        </w:rPr>
                      </w:pPr>
                      <w:r w:rsidRPr="00247ECD">
                        <w:rPr>
                          <w:rFonts w:ascii="Arial" w:hAnsi="Arial" w:cs="Arial"/>
                          <w:b/>
                          <w:bCs/>
                          <w:color w:val="00B050"/>
                          <w:spacing w:val="40"/>
                          <w:w w:val="90"/>
                          <w:sz w:val="60"/>
                          <w:szCs w:val="60"/>
                        </w:rPr>
                        <w:t>RISCOS</w:t>
                      </w:r>
                    </w:p>
                    <w:p w14:paraId="3F36ED2C" w14:textId="77777777" w:rsidR="00247ECD" w:rsidRDefault="00247ECD" w:rsidP="00247ECD"/>
                  </w:txbxContent>
                </v:textbox>
                <w10:wrap anchorx="page"/>
              </v:shape>
            </w:pict>
          </mc:Fallback>
        </mc:AlternateContent>
      </w:r>
      <w:r w:rsidRPr="00247ECD">
        <w:rPr>
          <w:rFonts w:ascii="Arial" w:hAnsi="Arial" w:cs="Arial"/>
          <w:noProof/>
        </w:rPr>
        <w:drawing>
          <wp:inline distT="0" distB="0" distL="0" distR="0" wp14:anchorId="17B9592F" wp14:editId="31A39D56">
            <wp:extent cx="7536180" cy="4619625"/>
            <wp:effectExtent l="0" t="0" r="7620" b="9525"/>
            <wp:docPr id="2" name="Imagem 1" descr="Padrão do plano de fund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3A64472-CB1B-B146-E6BA-B49D9B9153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Padrão do plano de fundo&#10;&#10;Descrição gerada automaticamente">
                      <a:extLst>
                        <a:ext uri="{FF2B5EF4-FFF2-40B4-BE49-F238E27FC236}">
                          <a16:creationId xmlns:a16="http://schemas.microsoft.com/office/drawing/2014/main" id="{23A64472-CB1B-B146-E6BA-B49D9B9153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0679" cy="46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55D0" w14:textId="7C0DF1A4" w:rsidR="00432039" w:rsidRDefault="00432039" w:rsidP="00432039">
      <w:pPr>
        <w:pStyle w:val="PargrafodaLista"/>
        <w:spacing w:before="240" w:after="120"/>
        <w:ind w:left="0"/>
        <w:contextualSpacing w:val="0"/>
        <w:jc w:val="both"/>
        <w:rPr>
          <w:rFonts w:ascii="Arial" w:hAnsi="Arial" w:cs="Arial"/>
        </w:rPr>
      </w:pPr>
    </w:p>
    <w:p w14:paraId="16985C1D" w14:textId="7A4B928F" w:rsidR="00AA57E7" w:rsidRDefault="00AA57E7" w:rsidP="00432039">
      <w:pPr>
        <w:spacing w:before="240" w:after="240"/>
        <w:jc w:val="both"/>
        <w:rPr>
          <w:rFonts w:ascii="Arial" w:hAnsi="Arial" w:cs="Arial"/>
          <w:color w:val="FF0000"/>
          <w:spacing w:val="40"/>
          <w:sz w:val="36"/>
          <w:szCs w:val="36"/>
        </w:rPr>
      </w:pPr>
      <w:r>
        <w:rPr>
          <w:rFonts w:ascii="Arial" w:hAnsi="Arial" w:cs="Arial"/>
          <w:b/>
          <w:bCs/>
          <w:color w:val="00B050"/>
          <w:spacing w:val="40"/>
          <w:w w:val="90"/>
          <w:sz w:val="60"/>
          <w:szCs w:val="60"/>
        </w:rPr>
        <w:t>Gestão de Riscos</w:t>
      </w:r>
    </w:p>
    <w:p w14:paraId="197E3134" w14:textId="07FD2C47" w:rsidR="00432039" w:rsidRPr="00AA57E7" w:rsidRDefault="00432039" w:rsidP="00432039">
      <w:pPr>
        <w:spacing w:before="240" w:after="240"/>
        <w:jc w:val="both"/>
        <w:rPr>
          <w:rFonts w:ascii="Arial" w:hAnsi="Arial" w:cs="Arial"/>
          <w:color w:val="00B050"/>
          <w:spacing w:val="40"/>
          <w:w w:val="90"/>
          <w:sz w:val="50"/>
          <w:szCs w:val="50"/>
        </w:rPr>
      </w:pPr>
      <w:r w:rsidRPr="00AA57E7">
        <w:rPr>
          <w:rFonts w:ascii="Arial" w:hAnsi="Arial" w:cs="Arial"/>
          <w:color w:val="00B050"/>
          <w:spacing w:val="40"/>
          <w:w w:val="90"/>
          <w:sz w:val="50"/>
          <w:szCs w:val="50"/>
        </w:rPr>
        <w:t>[Nome da Secretaria] – [SIGLA]</w:t>
      </w:r>
      <w:r w:rsidR="00247ECD" w:rsidRPr="00AA57E7">
        <w:rPr>
          <w:rFonts w:ascii="Arial" w:hAnsi="Arial" w:cs="Arial"/>
          <w:color w:val="00B050"/>
          <w:spacing w:val="40"/>
          <w:w w:val="90"/>
          <w:sz w:val="50"/>
          <w:szCs w:val="50"/>
        </w:rPr>
        <w:t xml:space="preserve"> </w:t>
      </w:r>
    </w:p>
    <w:p w14:paraId="146BA830" w14:textId="181D4DD0" w:rsidR="00432039" w:rsidRDefault="00432039" w:rsidP="00247ECD">
      <w:pPr>
        <w:pStyle w:val="PargrafodaLista"/>
        <w:spacing w:before="240" w:after="120"/>
        <w:ind w:left="0" w:hanging="1701"/>
        <w:contextualSpacing w:val="0"/>
        <w:jc w:val="both"/>
        <w:rPr>
          <w:rFonts w:ascii="Arial" w:hAnsi="Arial" w:cs="Arial"/>
        </w:rPr>
      </w:pPr>
    </w:p>
    <w:p w14:paraId="3F8EAD2A" w14:textId="77777777" w:rsidR="00432039" w:rsidRDefault="00432039" w:rsidP="00432039">
      <w:pPr>
        <w:pStyle w:val="PargrafodaLista"/>
        <w:spacing w:before="240" w:after="120"/>
        <w:ind w:left="0"/>
        <w:contextualSpacing w:val="0"/>
        <w:jc w:val="both"/>
        <w:rPr>
          <w:rFonts w:ascii="Arial" w:hAnsi="Arial" w:cs="Arial"/>
        </w:rPr>
      </w:pPr>
    </w:p>
    <w:p w14:paraId="185EA0ED" w14:textId="77777777" w:rsidR="00432039" w:rsidRDefault="00432039" w:rsidP="00432039">
      <w:pPr>
        <w:pStyle w:val="PargrafodaLista"/>
        <w:spacing w:before="240" w:after="120"/>
        <w:ind w:left="0"/>
        <w:contextualSpacing w:val="0"/>
        <w:jc w:val="both"/>
        <w:rPr>
          <w:rFonts w:ascii="Arial" w:hAnsi="Arial" w:cs="Arial"/>
        </w:rPr>
      </w:pPr>
    </w:p>
    <w:p w14:paraId="064A2564" w14:textId="77777777" w:rsidR="00432039" w:rsidRDefault="00432039" w:rsidP="00432039">
      <w:pPr>
        <w:pStyle w:val="PargrafodaLista"/>
        <w:spacing w:before="240" w:after="120"/>
        <w:ind w:left="0"/>
        <w:contextualSpacing w:val="0"/>
        <w:jc w:val="both"/>
        <w:rPr>
          <w:rFonts w:ascii="Arial" w:hAnsi="Arial" w:cs="Arial"/>
        </w:rPr>
      </w:pPr>
    </w:p>
    <w:p w14:paraId="59EFEE2A" w14:textId="77777777" w:rsidR="00432039" w:rsidRDefault="00432039" w:rsidP="00432039">
      <w:pPr>
        <w:pStyle w:val="PargrafodaLista"/>
        <w:spacing w:before="240" w:after="120"/>
        <w:ind w:left="0"/>
        <w:contextualSpacing w:val="0"/>
        <w:jc w:val="both"/>
        <w:rPr>
          <w:rFonts w:ascii="Arial" w:hAnsi="Arial" w:cs="Arial"/>
        </w:rPr>
      </w:pPr>
    </w:p>
    <w:p w14:paraId="647321D8" w14:textId="26D8B285" w:rsidR="00C84D7C" w:rsidRPr="0095374B" w:rsidRDefault="00C84D7C" w:rsidP="00C72A4B">
      <w:pPr>
        <w:pStyle w:val="Ttulo4"/>
        <w:numPr>
          <w:ilvl w:val="0"/>
          <w:numId w:val="1"/>
        </w:numPr>
        <w:tabs>
          <w:tab w:val="left" w:pos="0"/>
        </w:tabs>
        <w:spacing w:before="240" w:after="120" w:line="288" w:lineRule="atLeast"/>
        <w:ind w:left="0" w:firstLine="0"/>
        <w:jc w:val="both"/>
        <w:textAlignment w:val="baseline"/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</w:pPr>
      <w:r w:rsidRPr="0095374B"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  <w:t>Definições</w:t>
      </w:r>
      <w:r w:rsidR="00A60D1E" w:rsidRPr="0095374B"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  <w:t xml:space="preserve"> </w:t>
      </w:r>
    </w:p>
    <w:p w14:paraId="33D57F1C" w14:textId="7777777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I – processo: conjunto de ações e atividades inter-relacionadas, que são executadas para alcançar um produto, resultado ou serviço predefinido;</w:t>
      </w:r>
    </w:p>
    <w:p w14:paraId="081192CB" w14:textId="53F7AB44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II – governança: combinação de processos e estruturas implantadas pela alta gestão da organização, para informar, dirigir, administrar, avaliar e monitorar suas atividades organizacionais, com o intuito de alcançar seus objetivos e prestar contas dessas atividades à sociedade;</w:t>
      </w:r>
    </w:p>
    <w:p w14:paraId="1F760448" w14:textId="5C322546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III – objetivo organizacional: situação que se deseja alcançar de forma a se evidenciar êxito no cumprimento da missão e no atingimento da visão de futuro da organização;</w:t>
      </w:r>
    </w:p>
    <w:p w14:paraId="0D8F1108" w14:textId="7777777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IV – meta: quantificação do objetivo a ser alcançado;</w:t>
      </w:r>
    </w:p>
    <w:p w14:paraId="448D0F56" w14:textId="7777777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V – risco: possibilidade de ocorrência de um evento que tenha impacto no atingimento dos objetivos da organização;</w:t>
      </w:r>
    </w:p>
    <w:p w14:paraId="6D2BC8B9" w14:textId="2D61B274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VI – risco inerente: risco a que uma organização está exposta sem considerar quaisquer medidas de controle que reduzam ou possam reduzir a probabilidade de sua ocorrência ou de seu impacto;</w:t>
      </w:r>
    </w:p>
    <w:p w14:paraId="43C041A4" w14:textId="7777777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VII – risco residual: risco a que uma organização está exposta após a implementação de medidas de controle para o tratamento do risco;</w:t>
      </w:r>
    </w:p>
    <w:p w14:paraId="2275BE92" w14:textId="794D9B55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VIII – gestão de riscos: conjunto de ações coordenadas e direcionadas ao desenvolvimento, disseminação e implementação de metodologias de gerenciamento de riscos institucionais, objetivando apoiar a melhoria contínua de processos de trabalho, de projetos e da eficácia na alocação e utilização dos recursos disponíveis, contribuindo para o cumprimento dos objetivos da organização;</w:t>
      </w:r>
    </w:p>
    <w:p w14:paraId="599F4640" w14:textId="75014B5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IX – gerenciamento de risco: processo contínuo que consiste no desenvolvimento de um conjunto de ações destinadas a identificar, analisar, avaliar, priorizar, tratar e monitorar eventos capazes de afetar os objetivos, processos de trabalho e projetos da organização;</w:t>
      </w:r>
    </w:p>
    <w:p w14:paraId="61ECB21A" w14:textId="140DA836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X – controles internos da gestão: conjunto de regras, procedimentos, diretrizes, protocolos, rotinas de sistemas informatizados, conferências e trâmites de documentos e informações, entre outros, operacionalizados de forma integrada, destinados a enfrentar os riscos e fornecer segurança razoável de que os objetivos organizacionais serão alcançados;</w:t>
      </w:r>
    </w:p>
    <w:p w14:paraId="5F2A4BC6" w14:textId="3E5F8C89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XI – medida de controle: medida aplicada pela organização para tratar os riscos, aumentando a probabilidade de que os objetivos e as metas organizacionais estabelecidos sejam alcançados;</w:t>
      </w:r>
    </w:p>
    <w:p w14:paraId="5648A449" w14:textId="77777777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XII – nível de risco: criticidade do risco, assim compreendida a intensidade do impacto de um risco nos objetivos, processos de trabalho e projetos da organização, a partir de uma matriz pré-definida; e</w:t>
      </w:r>
    </w:p>
    <w:p w14:paraId="38A3E92E" w14:textId="42A69319" w:rsidR="00C84D7C" w:rsidRPr="0090253B" w:rsidRDefault="00C84D7C" w:rsidP="006E3FA0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</w:rPr>
      </w:pPr>
      <w:r w:rsidRPr="0090253B">
        <w:rPr>
          <w:rFonts w:ascii="Arial" w:hAnsi="Arial" w:cs="Arial"/>
        </w:rPr>
        <w:t>XIII – apetite a risco: nível de risco que uma organização está disposta a aceitar.</w:t>
      </w:r>
    </w:p>
    <w:p w14:paraId="52060A33" w14:textId="77777777" w:rsidR="006E3FA0" w:rsidRDefault="006E3FA0" w:rsidP="0090253B">
      <w:pPr>
        <w:jc w:val="both"/>
        <w:rPr>
          <w:rFonts w:ascii="Arial" w:hAnsi="Arial" w:cs="Arial"/>
          <w:sz w:val="20"/>
          <w:szCs w:val="20"/>
        </w:rPr>
      </w:pPr>
    </w:p>
    <w:p w14:paraId="3247BF7D" w14:textId="549ACF0D" w:rsidR="00C84D7C" w:rsidRPr="00205EE7" w:rsidRDefault="00C84D7C" w:rsidP="0090253B">
      <w:pPr>
        <w:jc w:val="both"/>
        <w:rPr>
          <w:rFonts w:ascii="Arial" w:hAnsi="Arial" w:cs="Arial"/>
          <w:sz w:val="20"/>
          <w:szCs w:val="20"/>
        </w:rPr>
      </w:pPr>
      <w:r w:rsidRPr="00205EE7">
        <w:rPr>
          <w:rFonts w:ascii="Arial" w:hAnsi="Arial" w:cs="Arial"/>
          <w:sz w:val="20"/>
          <w:szCs w:val="20"/>
        </w:rPr>
        <w:lastRenderedPageBreak/>
        <w:t>Fonte: Decreto nº 33.805</w:t>
      </w:r>
      <w:r w:rsidR="002060A3" w:rsidRPr="00205EE7">
        <w:rPr>
          <w:rFonts w:ascii="Arial" w:hAnsi="Arial" w:cs="Arial"/>
          <w:sz w:val="20"/>
          <w:szCs w:val="20"/>
        </w:rPr>
        <w:t xml:space="preserve">, de 09 de novembro de </w:t>
      </w:r>
      <w:r w:rsidRPr="00205EE7">
        <w:rPr>
          <w:rFonts w:ascii="Arial" w:hAnsi="Arial" w:cs="Arial"/>
          <w:sz w:val="20"/>
          <w:szCs w:val="20"/>
        </w:rPr>
        <w:t>2020, que institui a Política de Gestão de Riscos do Poder Executivo do Estado do Ceará.</w:t>
      </w:r>
    </w:p>
    <w:p w14:paraId="3FD8DA17" w14:textId="77777777" w:rsidR="00C84D7C" w:rsidRPr="0090253B" w:rsidRDefault="00C84D7C" w:rsidP="0090253B">
      <w:pPr>
        <w:jc w:val="both"/>
        <w:rPr>
          <w:rFonts w:ascii="Arial" w:hAnsi="Arial" w:cs="Arial"/>
        </w:rPr>
      </w:pPr>
    </w:p>
    <w:p w14:paraId="149A3F37" w14:textId="5992A9DC" w:rsidR="002060A3" w:rsidRPr="0095374B" w:rsidRDefault="00A60D1E" w:rsidP="00C72A4B">
      <w:pPr>
        <w:pStyle w:val="Ttulo4"/>
        <w:numPr>
          <w:ilvl w:val="0"/>
          <w:numId w:val="1"/>
        </w:numPr>
        <w:tabs>
          <w:tab w:val="left" w:pos="0"/>
        </w:tabs>
        <w:spacing w:before="240" w:after="120" w:line="288" w:lineRule="atLeast"/>
        <w:ind w:left="0" w:firstLine="0"/>
        <w:jc w:val="both"/>
        <w:textAlignment w:val="baseline"/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</w:pPr>
      <w:r w:rsidRPr="0095374B"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  <w:t>Introdução</w:t>
      </w:r>
    </w:p>
    <w:p w14:paraId="6B99B863" w14:textId="3C7111A6" w:rsidR="00C3086C" w:rsidRPr="0090253B" w:rsidRDefault="00C3086C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 xml:space="preserve">A Gestão de Riscos no setor público emerge como um componente indispensável para garantir a eficácia e a transparência nas operações governamentais. Em um cenário onde as entidades públicas enfrentam uma gama diversificada de desafios, que vão desde questões orçamentárias até demandas sociais complexas, a identificação, avaliação e mitigação de riscos tornam-se fundamentais para o alcance dos objetivos institucionais. </w:t>
      </w:r>
    </w:p>
    <w:p w14:paraId="245FCFC0" w14:textId="049A2EE1" w:rsidR="00C3086C" w:rsidRPr="0090253B" w:rsidRDefault="00C3086C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A natureza dinâmica e interconectada do ambiente governamental exige uma abordagem estratégica para antecipar e gerenciar os riscos que podem afetar a prestação de serviços públicos, a estabilidade financeira e a confiança dos cidadãos. Esse contexto ressalta a importância de um sistema robusto de Gestão de Riscos no setor público, não apenas como uma medida preventiva, mas também como uma ferramenta proativa para impulsionar a eficiência, a responsabilidade e a resiliência em face das incertezas inerentes à administração pública.</w:t>
      </w:r>
    </w:p>
    <w:p w14:paraId="0118EE2A" w14:textId="3CE330FA" w:rsidR="00C3086C" w:rsidRPr="0090253B" w:rsidRDefault="00C3086C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Sabendo da relevância desse tema, o Governo do Estado do Ceará, em 2020, publicou o Decreto nº 33.805, instituindo a Política de Gestão de Riscos no âmbito do Poder Executivo, integrante do Programa de Integridade.</w:t>
      </w:r>
    </w:p>
    <w:p w14:paraId="1B4333CD" w14:textId="2A34C221" w:rsidR="002060A3" w:rsidRPr="0090253B" w:rsidRDefault="00C3086C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De acordo com o art. 2º do Decreto, a Política de Gestão de Riscos consiste no conjunto de diretrizes que englobam princípios, objetivos, orientações de operacionalização e</w:t>
      </w:r>
      <w:r w:rsidR="002060A3" w:rsidRPr="0090253B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90253B">
        <w:rPr>
          <w:rFonts w:ascii="Arial" w:hAnsi="Arial" w:cs="Arial"/>
          <w:color w:val="0D0D0D"/>
          <w:shd w:val="clear" w:color="auto" w:fill="FFFFFF"/>
        </w:rPr>
        <w:t>competências no que se refere à gestão de riscos no âmbito dos órgãos e entidades do Poder Executivo Estadual</w:t>
      </w:r>
      <w:r w:rsidR="002060A3" w:rsidRPr="0090253B">
        <w:rPr>
          <w:rFonts w:ascii="Arial" w:hAnsi="Arial" w:cs="Arial"/>
          <w:color w:val="0D0D0D"/>
          <w:shd w:val="clear" w:color="auto" w:fill="FFFFFF"/>
        </w:rPr>
        <w:t>.</w:t>
      </w:r>
    </w:p>
    <w:p w14:paraId="63B82D5A" w14:textId="2BD72722" w:rsidR="002060A3" w:rsidRPr="0090253B" w:rsidRDefault="002060A3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Para operacionalizar a Política de Gestão de Riscos, foi publicada a Portaria CGE nº 05/2021, que instituiu a Metodologia de Gerenciamento de Riscos do Poder Executivo do Estado do Ceará, contendo diversas etapas a serem seguidas pelos órgãos e entidades na implementação da gestão de riscos.</w:t>
      </w:r>
    </w:p>
    <w:p w14:paraId="1ED23317" w14:textId="14D65648" w:rsidR="00B4033A" w:rsidRPr="000542BE" w:rsidRDefault="002060A3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Nesse contexto, a Portaria estabeleceu um apetite a riscos padrão a ser seguido por todos os órgãos e entidades do Poder Executivo estadual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>, conforme</w:t>
      </w:r>
      <w:r w:rsidR="00A84A9B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84A9B" w:rsidRPr="00A84A9B">
        <w:rPr>
          <w:rFonts w:ascii="Arial" w:hAnsi="Arial" w:cs="Arial"/>
          <w:color w:val="0D0D0D"/>
          <w:shd w:val="clear" w:color="auto" w:fill="FFFFFF"/>
        </w:rPr>
        <w:fldChar w:fldCharType="begin"/>
      </w:r>
      <w:r w:rsidR="00A84A9B" w:rsidRPr="00A84A9B">
        <w:rPr>
          <w:rFonts w:ascii="Arial" w:hAnsi="Arial" w:cs="Arial"/>
          <w:color w:val="0D0D0D"/>
          <w:shd w:val="clear" w:color="auto" w:fill="FFFFFF"/>
        </w:rPr>
        <w:instrText xml:space="preserve"> REF _Ref161404896 \h  \* MERGEFORMAT </w:instrText>
      </w:r>
      <w:r w:rsidR="00A84A9B" w:rsidRPr="00A84A9B">
        <w:rPr>
          <w:rFonts w:ascii="Arial" w:hAnsi="Arial" w:cs="Arial"/>
          <w:color w:val="0D0D0D"/>
          <w:shd w:val="clear" w:color="auto" w:fill="FFFFFF"/>
        </w:rPr>
      </w:r>
      <w:r w:rsidR="00A84A9B" w:rsidRPr="00A84A9B">
        <w:rPr>
          <w:rFonts w:ascii="Arial" w:hAnsi="Arial" w:cs="Arial"/>
          <w:color w:val="0D0D0D"/>
          <w:shd w:val="clear" w:color="auto" w:fill="FFFFFF"/>
        </w:rPr>
        <w:fldChar w:fldCharType="separate"/>
      </w:r>
      <w:r w:rsidR="00A84A9B" w:rsidRPr="00A84A9B">
        <w:rPr>
          <w:rFonts w:ascii="Arial" w:hAnsi="Arial" w:cs="Arial"/>
        </w:rPr>
        <w:t xml:space="preserve">Quadro </w:t>
      </w:r>
      <w:r w:rsidR="00A84A9B" w:rsidRPr="00A84A9B">
        <w:rPr>
          <w:rFonts w:ascii="Arial" w:hAnsi="Arial" w:cs="Arial"/>
          <w:noProof/>
        </w:rPr>
        <w:t>1</w:t>
      </w:r>
      <w:r w:rsidR="00A84A9B" w:rsidRPr="00A84A9B">
        <w:rPr>
          <w:rFonts w:ascii="Arial" w:hAnsi="Arial" w:cs="Arial"/>
          <w:color w:val="0D0D0D"/>
          <w:shd w:val="clear" w:color="auto" w:fill="FFFFFF"/>
        </w:rPr>
        <w:fldChar w:fldCharType="end"/>
      </w:r>
      <w:r w:rsidR="00A34717">
        <w:rPr>
          <w:rFonts w:ascii="Arial" w:hAnsi="Arial" w:cs="Arial"/>
          <w:color w:val="0D0D0D"/>
          <w:shd w:val="clear" w:color="auto" w:fill="FFFFFF"/>
        </w:rPr>
        <w:t>.</w:t>
      </w:r>
    </w:p>
    <w:p w14:paraId="057A69DF" w14:textId="32F72A38" w:rsidR="00B4033A" w:rsidRPr="0090253B" w:rsidRDefault="00C3008D" w:rsidP="00C72A4B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color w:val="0D0D0D"/>
          <w:shd w:val="clear" w:color="auto" w:fill="FFFFFF"/>
        </w:rPr>
      </w:pPr>
      <w:r w:rsidRPr="0090253B">
        <w:rPr>
          <w:rFonts w:ascii="Arial" w:hAnsi="Arial" w:cs="Arial"/>
          <w:color w:val="0D0D0D"/>
          <w:shd w:val="clear" w:color="auto" w:fill="FFFFFF"/>
        </w:rPr>
        <w:t>Todavia, tendo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 xml:space="preserve"> em vista que a Portaria também faculta aos órgãos e entidades estabelecerem apetite a risco</w:t>
      </w:r>
      <w:r w:rsidR="000542BE">
        <w:rPr>
          <w:rFonts w:ascii="Arial" w:hAnsi="Arial" w:cs="Arial"/>
          <w:color w:val="0D0D0D"/>
          <w:shd w:val="clear" w:color="auto" w:fill="FFFFFF"/>
        </w:rPr>
        <w:t>s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 xml:space="preserve"> diferente do proposto na </w:t>
      </w:r>
      <w:r w:rsidR="000542BE" w:rsidRPr="0090253B">
        <w:rPr>
          <w:rFonts w:ascii="Arial" w:hAnsi="Arial" w:cs="Arial"/>
          <w:color w:val="0D0D0D"/>
          <w:shd w:val="clear" w:color="auto" w:fill="FFFFFF"/>
        </w:rPr>
        <w:t>metodologia, bem</w:t>
      </w:r>
      <w:r w:rsidRPr="0090253B">
        <w:rPr>
          <w:rFonts w:ascii="Arial" w:hAnsi="Arial" w:cs="Arial"/>
          <w:color w:val="0D0D0D"/>
          <w:shd w:val="clear" w:color="auto" w:fill="FFFFFF"/>
        </w:rPr>
        <w:t xml:space="preserve"> como </w:t>
      </w:r>
      <w:r w:rsidRPr="00EA65AA">
        <w:rPr>
          <w:rFonts w:ascii="Arial" w:hAnsi="Arial" w:cs="Arial"/>
          <w:color w:val="FF0000"/>
          <w:shd w:val="clear" w:color="auto" w:fill="FFFFFF"/>
        </w:rPr>
        <w:t>[</w:t>
      </w:r>
      <w:r w:rsidRPr="0090253B">
        <w:rPr>
          <w:rFonts w:ascii="Arial" w:hAnsi="Arial" w:cs="Arial"/>
          <w:color w:val="FF0000"/>
          <w:shd w:val="clear" w:color="auto" w:fill="FFFFFF"/>
        </w:rPr>
        <w:t>incluir demais</w:t>
      </w:r>
      <w:r w:rsidRPr="00EA65AA">
        <w:rPr>
          <w:rFonts w:ascii="Arial" w:hAnsi="Arial" w:cs="Arial"/>
          <w:color w:val="FF0000"/>
          <w:shd w:val="clear" w:color="auto" w:fill="FFFFFF"/>
        </w:rPr>
        <w:t xml:space="preserve"> motivações apresentadas pelo órgão</w:t>
      </w:r>
      <w:r w:rsidR="00C8171A">
        <w:rPr>
          <w:rFonts w:ascii="Arial" w:hAnsi="Arial" w:cs="Arial"/>
          <w:color w:val="FF0000"/>
          <w:shd w:val="clear" w:color="auto" w:fill="FFFFFF"/>
        </w:rPr>
        <w:t xml:space="preserve"> ou </w:t>
      </w:r>
      <w:r w:rsidRPr="00EA65AA">
        <w:rPr>
          <w:rFonts w:ascii="Arial" w:hAnsi="Arial" w:cs="Arial"/>
          <w:color w:val="FF0000"/>
          <w:shd w:val="clear" w:color="auto" w:fill="FFFFFF"/>
        </w:rPr>
        <w:t>entidade]</w:t>
      </w:r>
      <w:r w:rsidRPr="0090253B">
        <w:rPr>
          <w:rFonts w:ascii="Arial" w:hAnsi="Arial" w:cs="Arial"/>
          <w:color w:val="0D0D0D"/>
          <w:shd w:val="clear" w:color="auto" w:fill="FFFFFF"/>
        </w:rPr>
        <w:t xml:space="preserve">, </w:t>
      </w:r>
      <w:r w:rsidR="00B4033A" w:rsidRPr="006F1B58">
        <w:rPr>
          <w:rFonts w:ascii="Arial" w:hAnsi="Arial" w:cs="Arial"/>
          <w:color w:val="ED0000"/>
          <w:shd w:val="clear" w:color="auto" w:fill="FFFFFF"/>
        </w:rPr>
        <w:t>este</w:t>
      </w:r>
      <w:r w:rsidR="00B4033A" w:rsidRPr="00C8171A">
        <w:rPr>
          <w:rFonts w:ascii="Arial" w:hAnsi="Arial" w:cs="Arial"/>
          <w:color w:val="FF0000"/>
          <w:shd w:val="clear" w:color="auto" w:fill="FFFFFF"/>
        </w:rPr>
        <w:t xml:space="preserve">(a) </w:t>
      </w:r>
      <w:r w:rsidR="00B4033A" w:rsidRPr="00EA65AA">
        <w:rPr>
          <w:rFonts w:ascii="Arial" w:hAnsi="Arial" w:cs="Arial"/>
          <w:color w:val="FF0000"/>
          <w:shd w:val="clear" w:color="auto" w:fill="FFFFFF"/>
        </w:rPr>
        <w:t xml:space="preserve">[órgão </w:t>
      </w:r>
      <w:r w:rsidR="000542BE">
        <w:rPr>
          <w:rFonts w:ascii="Arial" w:hAnsi="Arial" w:cs="Arial"/>
          <w:color w:val="FF0000"/>
          <w:shd w:val="clear" w:color="auto" w:fill="FFFFFF"/>
        </w:rPr>
        <w:t>ou</w:t>
      </w:r>
      <w:r w:rsidR="00B4033A" w:rsidRPr="00EA65AA">
        <w:rPr>
          <w:rFonts w:ascii="Arial" w:hAnsi="Arial" w:cs="Arial"/>
          <w:color w:val="FF0000"/>
          <w:shd w:val="clear" w:color="auto" w:fill="FFFFFF"/>
        </w:rPr>
        <w:t xml:space="preserve"> entidade] 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>declara apetite a risco</w:t>
      </w:r>
      <w:r w:rsidR="000542BE">
        <w:rPr>
          <w:rFonts w:ascii="Arial" w:hAnsi="Arial" w:cs="Arial"/>
          <w:color w:val="0D0D0D"/>
          <w:shd w:val="clear" w:color="auto" w:fill="FFFFFF"/>
        </w:rPr>
        <w:t>s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 xml:space="preserve"> nos termos indicado</w:t>
      </w:r>
      <w:r w:rsidR="00C8171A">
        <w:rPr>
          <w:rFonts w:ascii="Arial" w:hAnsi="Arial" w:cs="Arial"/>
          <w:color w:val="0D0D0D"/>
          <w:shd w:val="clear" w:color="auto" w:fill="FFFFFF"/>
        </w:rPr>
        <w:t>s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90253B">
        <w:rPr>
          <w:rFonts w:ascii="Arial" w:hAnsi="Arial" w:cs="Arial"/>
          <w:color w:val="0D0D0D"/>
          <w:shd w:val="clear" w:color="auto" w:fill="FFFFFF"/>
        </w:rPr>
        <w:t>no tópico a seguir.</w:t>
      </w:r>
      <w:r w:rsidR="00B4033A" w:rsidRPr="0090253B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1767A67F" w14:textId="77777777" w:rsidR="00C84D7C" w:rsidRPr="000E45B3" w:rsidRDefault="00C84D7C" w:rsidP="000E45B3">
      <w:pPr>
        <w:jc w:val="both"/>
        <w:rPr>
          <w:rFonts w:ascii="Arial" w:hAnsi="Arial" w:cs="Arial"/>
        </w:rPr>
      </w:pPr>
    </w:p>
    <w:p w14:paraId="1A34B0FB" w14:textId="77777777" w:rsidR="00C84D7C" w:rsidRDefault="00C84D7C" w:rsidP="0090253B">
      <w:pPr>
        <w:pStyle w:val="PargrafodaLista"/>
        <w:jc w:val="both"/>
        <w:rPr>
          <w:rFonts w:ascii="Arial" w:hAnsi="Arial" w:cs="Arial"/>
        </w:rPr>
      </w:pPr>
    </w:p>
    <w:p w14:paraId="4BBA5B8F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7E19447F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1D55D794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75A783ED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7559FB0A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6AD055A0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0A06ADB7" w14:textId="77777777" w:rsidR="00EA65AA" w:rsidRDefault="00EA65AA" w:rsidP="0090253B">
      <w:pPr>
        <w:pStyle w:val="PargrafodaLista"/>
        <w:jc w:val="both"/>
        <w:rPr>
          <w:rFonts w:ascii="Arial" w:hAnsi="Arial" w:cs="Arial"/>
        </w:rPr>
      </w:pPr>
    </w:p>
    <w:p w14:paraId="1D5E88EF" w14:textId="777BBDCF" w:rsidR="00C3008D" w:rsidRPr="00247ECD" w:rsidRDefault="00A60D1E" w:rsidP="00C72A4B">
      <w:pPr>
        <w:pStyle w:val="Ttulo4"/>
        <w:numPr>
          <w:ilvl w:val="0"/>
          <w:numId w:val="1"/>
        </w:numPr>
        <w:tabs>
          <w:tab w:val="left" w:pos="0"/>
        </w:tabs>
        <w:spacing w:before="240" w:after="120" w:line="288" w:lineRule="atLeast"/>
        <w:ind w:left="0" w:firstLine="0"/>
        <w:jc w:val="both"/>
        <w:textAlignment w:val="baseline"/>
        <w:rPr>
          <w:rStyle w:val="Forte"/>
          <w:rFonts w:cs="Arial"/>
          <w:color w:val="00B050"/>
          <w:spacing w:val="30"/>
          <w:sz w:val="28"/>
          <w:szCs w:val="28"/>
          <w:bdr w:val="none" w:sz="0" w:space="0" w:color="auto" w:frame="1"/>
        </w:rPr>
      </w:pPr>
      <w:r w:rsidRPr="0095374B"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  <w:lastRenderedPageBreak/>
        <w:t xml:space="preserve">Apetite a Riscos </w:t>
      </w:r>
      <w:r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>do</w:t>
      </w:r>
      <w:r w:rsidR="00C84D7C"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>(a)</w:t>
      </w:r>
      <w:r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 xml:space="preserve"> </w:t>
      </w:r>
      <w:r w:rsidR="00C72A4B"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>[</w:t>
      </w:r>
      <w:r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>nome do órgão/entidade</w:t>
      </w:r>
      <w:r w:rsidR="00C72A4B"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>]</w:t>
      </w:r>
      <w:r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 xml:space="preserve"> </w:t>
      </w:r>
      <w:r w:rsidR="00C3008D" w:rsidRPr="00247ECD">
        <w:rPr>
          <w:rStyle w:val="Forte"/>
          <w:rFonts w:cs="Arial"/>
          <w:color w:val="FF0000"/>
          <w:spacing w:val="30"/>
          <w:sz w:val="28"/>
          <w:szCs w:val="28"/>
          <w:bdr w:val="none" w:sz="0" w:space="0" w:color="auto" w:frame="1"/>
        </w:rPr>
        <w:t xml:space="preserve">     </w:t>
      </w:r>
    </w:p>
    <w:p w14:paraId="73D5B357" w14:textId="0878D4F5" w:rsidR="00C8171A" w:rsidRPr="00B0586D" w:rsidRDefault="00B0586D" w:rsidP="00B0586D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i/>
          <w:iCs/>
          <w:color w:val="FF0000"/>
          <w:shd w:val="clear" w:color="auto" w:fill="FFFFFF"/>
        </w:rPr>
      </w:pPr>
      <w:r>
        <w:rPr>
          <w:rFonts w:ascii="Arial" w:hAnsi="Arial" w:cs="Arial"/>
          <w:color w:val="FF0000"/>
        </w:rPr>
        <w:t>[</w:t>
      </w:r>
      <w:r w:rsidR="00C3008D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Neste tópico </w:t>
      </w:r>
      <w:r w:rsidR="00BA5CFA" w:rsidRPr="00B0586D">
        <w:rPr>
          <w:rFonts w:ascii="Arial" w:hAnsi="Arial" w:cs="Arial"/>
          <w:i/>
          <w:iCs/>
          <w:color w:val="FF0000"/>
          <w:shd w:val="clear" w:color="auto" w:fill="FFFFFF"/>
        </w:rPr>
        <w:t>o órgão</w:t>
      </w:r>
      <w:r>
        <w:rPr>
          <w:rFonts w:ascii="Arial" w:hAnsi="Arial" w:cs="Arial"/>
          <w:i/>
          <w:iCs/>
          <w:color w:val="FF0000"/>
          <w:shd w:val="clear" w:color="auto" w:fill="FFFFFF"/>
        </w:rPr>
        <w:t>/entidade</w:t>
      </w:r>
      <w:r w:rsidR="00BA5CFA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 irá estabelecer </w:t>
      </w:r>
      <w:r w:rsidR="00A60D1E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seu apetite a riscos, apresentando a classificação dos riscos baseado na probabilidade e impacto, </w:t>
      </w:r>
      <w:r w:rsidR="00BA5CFA" w:rsidRPr="00B0586D">
        <w:rPr>
          <w:rFonts w:ascii="Arial" w:hAnsi="Arial" w:cs="Arial"/>
          <w:i/>
          <w:iCs/>
          <w:color w:val="FF0000"/>
          <w:shd w:val="clear" w:color="auto" w:fill="FFFFFF"/>
        </w:rPr>
        <w:t>de preferência colocando a matriz de riscos para melhor visualização,</w:t>
      </w:r>
      <w:r w:rsidR="00A60D1E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 e indicando quais os riscos que estarão dentro </w:t>
      </w:r>
      <w:r w:rsidR="00BA5CFA" w:rsidRPr="00B0586D">
        <w:rPr>
          <w:rFonts w:ascii="Arial" w:hAnsi="Arial" w:cs="Arial"/>
          <w:i/>
          <w:iCs/>
          <w:color w:val="FF0000"/>
          <w:shd w:val="clear" w:color="auto" w:fill="FFFFFF"/>
        </w:rPr>
        <w:t>e fora do</w:t>
      </w:r>
      <w:r w:rsidR="00A60D1E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 seu apetite</w:t>
      </w:r>
      <w:r w:rsidR="00BA5CFA" w:rsidRPr="00B0586D">
        <w:rPr>
          <w:rFonts w:ascii="Arial" w:hAnsi="Arial" w:cs="Arial"/>
          <w:i/>
          <w:iCs/>
          <w:color w:val="FF0000"/>
          <w:shd w:val="clear" w:color="auto" w:fill="FFFFFF"/>
        </w:rPr>
        <w:t>, colocando os conceitos de cada um.</w:t>
      </w:r>
      <w:r w:rsidR="00D85FD2"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</w:p>
    <w:p w14:paraId="6AB67FD6" w14:textId="717E7F8F" w:rsidR="000542BE" w:rsidRPr="00B0586D" w:rsidRDefault="00C3008D" w:rsidP="00B0586D">
      <w:pPr>
        <w:pStyle w:val="PargrafodaLista"/>
        <w:spacing w:before="120"/>
        <w:ind w:left="0"/>
        <w:contextualSpacing w:val="0"/>
        <w:jc w:val="both"/>
        <w:rPr>
          <w:rFonts w:ascii="Arial" w:hAnsi="Arial" w:cs="Arial"/>
          <w:i/>
          <w:iCs/>
          <w:color w:val="FF0000"/>
          <w:shd w:val="clear" w:color="auto" w:fill="FFFFFF"/>
        </w:rPr>
      </w:pPr>
      <w:r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Abaixo segue </w:t>
      </w:r>
      <w:r w:rsidR="00114C22" w:rsidRPr="00B0586D">
        <w:rPr>
          <w:rFonts w:ascii="Arial" w:hAnsi="Arial" w:cs="Arial"/>
          <w:i/>
          <w:iCs/>
          <w:color w:val="FF0000"/>
          <w:shd w:val="clear" w:color="auto" w:fill="FFFFFF"/>
        </w:rPr>
        <w:t>figura</w:t>
      </w:r>
      <w:r w:rsidRPr="00B0586D">
        <w:rPr>
          <w:rFonts w:ascii="Arial" w:hAnsi="Arial" w:cs="Arial"/>
          <w:i/>
          <w:iCs/>
          <w:color w:val="FF0000"/>
          <w:shd w:val="clear" w:color="auto" w:fill="FFFFFF"/>
        </w:rPr>
        <w:t xml:space="preserve"> como modelo a ser adaptado de acordo com o apetite a ris</w:t>
      </w:r>
      <w:r w:rsidR="000542BE" w:rsidRPr="00B0586D">
        <w:rPr>
          <w:rFonts w:ascii="Arial" w:hAnsi="Arial" w:cs="Arial"/>
          <w:i/>
          <w:iCs/>
          <w:color w:val="FF0000"/>
          <w:shd w:val="clear" w:color="auto" w:fill="FFFFFF"/>
        </w:rPr>
        <w:t>c</w:t>
      </w:r>
      <w:r w:rsidRPr="00B0586D">
        <w:rPr>
          <w:rFonts w:ascii="Arial" w:hAnsi="Arial" w:cs="Arial"/>
          <w:i/>
          <w:iCs/>
          <w:color w:val="FF0000"/>
          <w:shd w:val="clear" w:color="auto" w:fill="FFFFFF"/>
        </w:rPr>
        <w:t>o definido diferente do proposto na metodologia.</w:t>
      </w:r>
      <w:r w:rsidR="00B0586D" w:rsidRPr="00B0586D">
        <w:rPr>
          <w:rFonts w:ascii="Arial" w:hAnsi="Arial" w:cs="Arial"/>
          <w:i/>
          <w:iCs/>
          <w:color w:val="FF0000"/>
          <w:shd w:val="clear" w:color="auto" w:fill="FFFFFF"/>
        </w:rPr>
        <w:t>]</w:t>
      </w:r>
    </w:p>
    <w:p w14:paraId="14CCCCD3" w14:textId="49B2A862" w:rsidR="005B5AC7" w:rsidRPr="00C72A4B" w:rsidRDefault="00114C22" w:rsidP="00B0586D">
      <w:pPr>
        <w:pStyle w:val="Legenda"/>
        <w:keepNext/>
        <w:spacing w:before="240" w:after="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C72A4B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7A71DB3" wp14:editId="4A1061E9">
                <wp:simplePos x="0" y="0"/>
                <wp:positionH relativeFrom="margin">
                  <wp:posOffset>3006725</wp:posOffset>
                </wp:positionH>
                <wp:positionV relativeFrom="paragraph">
                  <wp:posOffset>453200</wp:posOffset>
                </wp:positionV>
                <wp:extent cx="2870200" cy="2448560"/>
                <wp:effectExtent l="0" t="0" r="25400" b="27940"/>
                <wp:wrapNone/>
                <wp:docPr id="1038845666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485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6E520" id="Retângulo: Cantos Arredondados 2" o:spid="_x0000_s1026" style="position:absolute;margin-left:236.75pt;margin-top:35.7pt;width:226pt;height:192.8pt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gGdgIAAE0FAAAOAAAAZHJzL2Uyb0RvYy54bWysVEtv2zAMvg/YfxB0X+wE6WNBnSJokWFA&#10;0BZth54VWYoNyKJGKXGyXz9KdpygK3YY5oNMiuTHt25u941hO4W+Blvw8SjnTFkJZW03Bf/xuvxy&#10;zZkPwpbCgFUFPyjPb+efP920bqYmUIEpFTICsX7WuoJXIbhZlnlZqUb4EThlSagBGxGIxU1WomgJ&#10;vTHZJM8vsxawdAhSeU+3952QzxO+1kqGR629CswUnGIL6cR0ruOZzW/EbIPCVbXswxD/EEUjaktO&#10;B6h7EQTbYv0HVFNLBA86jCQ0GWhdS5VyoGzG+btsXirhVMqFiuPdUCb//2Dlw+7FPSGVoXV+5omM&#10;Wew1NvFP8bF9KtZhKJbaBybpcnJ9lVMHOJMkm0yn1xeXqZzZydyhD98UNCwSBUfY2vKZWpIqJXYr&#10;H8gv6R/1oksPpi6XtTGJwc36ziDbCWrfkj7y15mcqWWnyBMVDkZFY2OflWZ1GWNNHtNQqQFPSKls&#10;GHeiSpSqczO+yE9e4hhGixRmAozImsIbsHuAo2YHcsTugu31o6lKMzkY538LrDMeLJJnsGEwbmoL&#10;+BGAoax6z50+hX9WmkiuoTw8IUPoNsI7uaypSSvhw5NAWgFqLK11eKRDG2gLDj3FWQX466P7qE+T&#10;SVLOWlqpgvufW4GKM/Pd0sx+HU+ncQcTM724mhCD55L1ucRumzugto/pAXEykVE/mCOpEZo32v5F&#10;9EoiYSX5LrgMeGTuQrfq9H5ItVgkNdo7J8LKvjgZwWNV4/y97t8Eun5SAw35AxzXT8zezWqnGy0t&#10;LLYBdJ0G+VTXvt60s2lw+vclPgrnfNI6vYLz3wAAAP//AwBQSwMEFAAGAAgAAAAhACX2lnTgAAAA&#10;CgEAAA8AAABkcnMvZG93bnJldi54bWxMj8tOwzAQRfdI/IM1SGwq6qQ0hIY4FVSCBRvalA9w48lD&#10;xOModtPw9wwrWM7coztn8u1sezHh6DtHCuJlBAKpcqajRsHn8fXuEYQPmozuHaGCb/SwLa6vcp0Z&#10;d6EDTmVoBJeQz7SCNoQhk9JXLVrtl25A4qx2o9WBx7GRZtQXLre9XEXRg7S6I77Q6gF3LVZf5dkq&#10;WOx3H3tXH+qji8tqsfH1y/vbpNTtzfz8BCLgHP5g+NVndSjY6eTOZLzoFazT+4RRBWm8BsHAZpXw&#10;4sRJkkYgi1z+f6H4AQAA//8DAFBLAQItABQABgAIAAAAIQC2gziS/gAAAOEBAAATAAAAAAAAAAAA&#10;AAAAAAAAAABbQ29udGVudF9UeXBlc10ueG1sUEsBAi0AFAAGAAgAAAAhADj9If/WAAAAlAEAAAsA&#10;AAAAAAAAAAAAAAAALwEAAF9yZWxzLy5yZWxzUEsBAi0AFAAGAAgAAAAhAGLaOAZ2AgAATQUAAA4A&#10;AAAAAAAAAAAAAAAALgIAAGRycy9lMm9Eb2MueG1sUEsBAi0AFAAGAAgAAAAhACX2lnTgAAAACgEA&#10;AA8AAAAAAAAAAAAAAAAA0AQAAGRycy9kb3ducmV2LnhtbFBLBQYAAAAABAAEAPMAAADdBQAAAAA=&#10;" fillcolor="yellow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Figura 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1100B5" w:rsidRPr="00C72A4B">
        <w:rPr>
          <w:rFonts w:ascii="Arial" w:hAnsi="Arial" w:cs="Arial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Pr="00C72A4B">
        <w:rPr>
          <w:sz w:val="24"/>
          <w:szCs w:val="24"/>
        </w:rPr>
        <w:t xml:space="preserve"> 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Faixa de classificação do risco residual definido na Portaria CGE nº 05/2021</w:t>
      </w:r>
    </w:p>
    <w:p w14:paraId="3F541BEC" w14:textId="3D00048C" w:rsidR="005B5AC7" w:rsidRPr="00321250" w:rsidRDefault="00C72A4B" w:rsidP="00881229">
      <w:pPr>
        <w:tabs>
          <w:tab w:val="left" w:pos="2755"/>
          <w:tab w:val="left" w:pos="652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79C0D9" wp14:editId="753844DC">
                <wp:simplePos x="0" y="0"/>
                <wp:positionH relativeFrom="column">
                  <wp:posOffset>96520</wp:posOffset>
                </wp:positionH>
                <wp:positionV relativeFrom="paragraph">
                  <wp:posOffset>509715</wp:posOffset>
                </wp:positionV>
                <wp:extent cx="2790825" cy="157353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1C690B" w14:textId="7A09DCFA" w:rsidR="0087464C" w:rsidRPr="0087464C" w:rsidRDefault="0087464C" w:rsidP="00801F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Nível de risco dentro do apetite a risco, mas é possível que existam oportunidades de maior retorno que podem ser exploradas assumindo-se mais riscos, avaliando a relação custo x benefício, como diminuir o nível de controles. </w:t>
                            </w:r>
                            <w:r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Caso o risco seja priorizado para implementação de medidas de tratamento, essa priorização deve ser justificada pelo responsável pelo processo.</w:t>
                            </w:r>
                          </w:p>
                          <w:p w14:paraId="57F3E9AC" w14:textId="0BCE07B2" w:rsidR="0087464C" w:rsidRDefault="00874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0D9" id="Caixa de Texto 2" o:spid="_x0000_s1027" type="#_x0000_t202" style="position:absolute;margin-left:7.6pt;margin-top:40.15pt;width:219.75pt;height:12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18/wEAAOMDAAAOAAAAZHJzL2Uyb0RvYy54bWysU11v2yAUfZ+0/4B4X+ykyZJYcaquXadJ&#10;3YfU7gdgjGM04DIgsbNf3wt20qh9m+YHdOGac+8597C57rUiB+G8BFPS6SSnRBgOtTS7kv56uv+w&#10;osQHZmqmwIiSHoWn19v37zadLcQMWlC1cARBjC86W9I2BFtkmeet0MxPwAqDyQacZgG3bpfVjnWI&#10;rlU2y/OPWQeutg648B5P74Yk3Sb8phE8/GgaLwJRJcXeQlpdWqu4ZtsNK3aO2VbysQ32D11oJg0W&#10;PUPdscDI3sk3UFpyBx6aMOGgM2gayUXigGym+Ss2jy2zInFBcbw9y+T/Hyz/fni0Px0J/SfocYCJ&#10;hLcPwH97YuC2ZWYnbpyDrhWsxsLTKFnWWV+MV6PUvvARpOq+QY1DZvsACahvnI6qIE+C6DiA41l0&#10;0QfC8XC2XOer2YISjrnpYnm1uEpjyVhxum6dD18EaBKDkjqcaoJnhwcfYjusOP0Sqxm4l0qlySpD&#10;upKuF4j/KqNlQOMpqUu6yuM3WCGy/GzqdDkwqYYYCygTAUSy1Fj1xHtQIPRVT2Q9KhRzFdRHVMXB&#10;4Dp8JRi04P5S0qHjSur/7JkTlKivBpVdT+fzaNG0mS+WM9y4y0x1mWGGI1RJAyVDeBuSrQeaNziB&#10;RiZtXjoZ54ZOSpKNro9Wvdynv17e5vYZAAD//wMAUEsDBBQABgAIAAAAIQBm03bK3QAAAAkBAAAP&#10;AAAAZHJzL2Rvd25yZXYueG1sTI/BTsMwEETvSPyDtUjcqN00oSHEqRCIK6iFInFz420SEa+j2G3C&#10;37Oc4Dia0cybcjO7XpxxDJ0nDcuFAoFUe9tRo+H97fkmBxGiIWt6T6jhGwNsqsuL0hTWT7TF8y42&#10;gksoFEZDG+NQSBnqFp0JCz8gsXf0ozOR5dhIO5qJy10vE6VupTMd8UJrBnxssf7anZyG/cvx8yNV&#10;r82Ty4bJz0qSu5NaX1/ND/cgIs7xLwy/+IwOFTMd/IlsED3rLOGkhlytQLCfZukaxEHDKsmXIKtS&#10;/n9Q/QAAAP//AwBQSwECLQAUAAYACAAAACEAtoM4kv4AAADhAQAAEwAAAAAAAAAAAAAAAAAAAAAA&#10;W0NvbnRlbnRfVHlwZXNdLnhtbFBLAQItABQABgAIAAAAIQA4/SH/1gAAAJQBAAALAAAAAAAAAAAA&#10;AAAAAC8BAABfcmVscy8ucmVsc1BLAQItABQABgAIAAAAIQAWzB18/wEAAOMDAAAOAAAAAAAAAAAA&#10;AAAAAC4CAABkcnMvZTJvRG9jLnhtbFBLAQItABQABgAIAAAAIQBm03bK3QAAAAkBAAAPAAAAAAAA&#10;AAAAAAAAAFkEAABkcnMvZG93bnJldi54bWxQSwUGAAAAAAQABADzAAAAYwUAAAAA&#10;" filled="f" stroked="f">
                <v:textbox>
                  <w:txbxContent>
                    <w:p w14:paraId="7B1C690B" w14:textId="7A09DCFA" w:rsidR="0087464C" w:rsidRPr="0087464C" w:rsidRDefault="0087464C" w:rsidP="00801F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Nível de risco dentro do apetite a risco, mas é possível que existam oportunidades de maior retorno que podem ser exploradas assumindo-se mais riscos, avaliando a relação custo x benefício, como diminuir o nível de controles. </w:t>
                      </w:r>
                      <w:r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Caso o risco seja priorizado para implementação de medidas de tratamento, essa priorização deve ser justificada pelo responsável pelo processo.</w:t>
                      </w:r>
                    </w:p>
                    <w:p w14:paraId="57F3E9AC" w14:textId="0BCE07B2" w:rsidR="0087464C" w:rsidRDefault="0087464C"/>
                  </w:txbxContent>
                </v:textbox>
                <w10:wrap type="square"/>
              </v:shape>
            </w:pict>
          </mc:Fallback>
        </mc:AlternateContent>
      </w:r>
      <w:r w:rsidRPr="00C72A4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5B49A3" wp14:editId="1E90BC10">
                <wp:simplePos x="0" y="0"/>
                <wp:positionH relativeFrom="margin">
                  <wp:posOffset>0</wp:posOffset>
                </wp:positionH>
                <wp:positionV relativeFrom="paragraph">
                  <wp:posOffset>-10160</wp:posOffset>
                </wp:positionV>
                <wp:extent cx="2870200" cy="2471420"/>
                <wp:effectExtent l="0" t="0" r="25400" b="24130"/>
                <wp:wrapNone/>
                <wp:docPr id="1261424610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7142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EB103" id="Retângulo: Cantos Arredondados 2" o:spid="_x0000_s1026" style="position:absolute;margin-left:0;margin-top:-.8pt;width:226pt;height:194.6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z9dAIAAFAFAAAOAAAAZHJzL2Uyb0RvYy54bWysVE1v2zAMvQ/YfxB0X20H6ceCOkXQosOA&#10;oi2aDj0rshQbkEWNUuJkv36U7DhBV+ww7CJTJvlIkY+8vtm1hm0V+gZsyYuznDNlJVSNXZf8x+v9&#10;lyvOfBC2EgasKvleeX4z//zpunMzNYEaTKWQEYj1s86VvA7BzbLMy1q1wp+BU5aUGrAVga64zioU&#10;HaG3Jpvk+UXWAVYOQSrv6e9dr+TzhK+1kuFJa68CMyWn3EI6MZ2reGbzazFbo3B1I4c0xD9k0YrG&#10;UtAR6k4EwTbY/AHVNhLBgw5nEtoMtG6kSm+g1xT5u9csa+FUegsVx7uxTP7/wcrH7dI9I5Whc37m&#10;SYyv2Gls45fyY7tUrP1YLLULTNLPydVlTh3gTJJuMr0sppNUzuzo7tCHbwpaFoWSI2xs9UItSZUS&#10;2wcfKC7ZH+xiSA+mqe4bY9Il0kDdGmRbQQ0UUiobLmLTyOvEMjsmn6SwNyr6G/uiNGuqmG4Kmnj1&#10;HrDoVbWoVB+nOM/pYUOUQwopZgKMyJoyHLEHgIPlabLFADPYR1eVaDk6539LrM9h9EiRwYbRuW0s&#10;4EcAJoyRe3tK/6Q0UVxBtX9GhtAPhXfyvqE+PQgfngXSFFBvabLDEx3aQFdyGCTOasBfH/2P9kRO&#10;0nLW0VSV3P/cCFScme+WaPu1mE7jGKbL9PySKMPwVLM61dhNewvU94J2iJNJjPbBHESN0L7RAljE&#10;qKQSVlLsksuAh8tt6KedVohUi0Uyo9FzIjzYpZMRPFY1UvB19ybQDWQNxPNHOEygmL2ja28bPS0s&#10;NgF0k7h8rOtQbxrbRJxhxcS9cHpPVsdFOP8NAAD//wMAUEsDBBQABgAIAAAAIQC1mDgj3QAAAAcB&#10;AAAPAAAAZHJzL2Rvd25yZXYueG1sTI/NTsMwEITvSLyDtUjcWqclCSGNU6FKSNwKKQ/gJtskaryO&#10;YucHnp7lRI+zs5r5JtsvphMTDq61pGCzDkAglbZqqVbwdXpbJSCc11TpzhIq+EYH+/z+LtNpZWf6&#10;xKnwteAQcqlW0Hjfp1K6skGj3dr2SOxd7GC0ZznUshr0zOGmk9sgiKXRLXFDo3s8NFhei9Fw70cf&#10;XX/wNMbHl+JwTOb3MJpCpR4fltcdCI+L/3+GP3xGh5yZznakyolOAQ/xClabGAS7YbTlw1nBU/Ic&#10;g8wzecuf/wIAAP//AwBQSwECLQAUAAYACAAAACEAtoM4kv4AAADhAQAAEwAAAAAAAAAAAAAAAAAA&#10;AAAAW0NvbnRlbnRfVHlwZXNdLnhtbFBLAQItABQABgAIAAAAIQA4/SH/1gAAAJQBAAALAAAAAAAA&#10;AAAAAAAAAC8BAABfcmVscy8ucmVsc1BLAQItABQABgAIAAAAIQDD1Jz9dAIAAFAFAAAOAAAAAAAA&#10;AAAAAAAAAC4CAABkcnMvZTJvRG9jLnhtbFBLAQItABQABgAIAAAAIQC1mDgj3QAAAAcBAAAPAAAA&#10;AAAAAAAAAAAAAM4EAABkcnMvZG93bnJldi54bWxQSwUGAAAAAAQABADzAAAA2AUAAAAA&#10;" fillcolor="#70ad47 [3209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634ED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FDF2C4" wp14:editId="310B547C">
                <wp:simplePos x="0" y="0"/>
                <wp:positionH relativeFrom="column">
                  <wp:posOffset>3101975</wp:posOffset>
                </wp:positionH>
                <wp:positionV relativeFrom="paragraph">
                  <wp:posOffset>340995</wp:posOffset>
                </wp:positionV>
                <wp:extent cx="2790825" cy="2273935"/>
                <wp:effectExtent l="0" t="0" r="0" b="0"/>
                <wp:wrapSquare wrapText="bothSides"/>
                <wp:docPr id="10705514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273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8085E9" w14:textId="042C6DC9" w:rsidR="0087464C" w:rsidRPr="0087464C" w:rsidRDefault="00634EDC" w:rsidP="00634ED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30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>Nível de risco dentro do apetite a risco. Geralmente nenhuma medida especial é necessária, porém requer atividades de monitoramento específicas e atenção da área na manutenção de respostas e controles para manter o risco nesse nível, ou reduzi-lo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 xml:space="preserve"> sem custos adicionais.</w:t>
                            </w:r>
                            <w:r w:rsidR="0087464C"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64C"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7464C" w:rsidRPr="0087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5E30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  <w:t>Caso o risco seja priorizado para implementação de medidas de tratamento, essa priorização deve ser justificada pelo responsável pelo processo.</w:t>
                            </w:r>
                          </w:p>
                          <w:p w14:paraId="1C9E13EA" w14:textId="77777777" w:rsidR="00634EDC" w:rsidRDefault="00634EDC" w:rsidP="00634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F2C4" id="_x0000_s1028" type="#_x0000_t202" style="position:absolute;margin-left:244.25pt;margin-top:26.85pt;width:219.75pt;height:17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pjAAIAAOMDAAAOAAAAZHJzL2Uyb0RvYy54bWysU11v2yAUfZ+0/4B4X+y4yZJYcaquXadJ&#10;3YfU7gcQjGM04DIgsbNf3wt20qh9m+YHdOGac+8597C+7rUiB+G8BFPR6SSnRBgOtTS7iv56uv+w&#10;pMQHZmqmwIiKHoWn15v379adLUUBLahaOIIgxpedrWgbgi2zzPNWaOYnYIXBZANOs4Bbt8tqxzpE&#10;1yor8vxj1oGrrQMuvMfTuyFJNwm/aQQPP5rGi0BURbG3kFaX1m1cs82alTvHbCv52Ab7hy40kwaL&#10;nqHuWGBk7+QbKC25Aw9NmHDQGTSN5CJxQDbT/BWbx5ZZkbigON6eZfL/D5Z/Pzzan46E/hP0OMBE&#10;wtsH4L89MXDbMrMTN85B1wpWY+FplCzrrC/Hq1FqX/oIsu2+QY1DZvsACahvnI6qIE+C6DiA41l0&#10;0QfC8bBYrPJlMaeEY64oFlerq3mqwcrTdet8+CJAkxhU1OFUEzw7PPgQ22Hl6ZdYzcC9VCpNVhnS&#10;VXQ1R/xXGS0DGk9JXdFlHr/BCpHlZ1Ony4FJNcRYQJkIIJKlxqon3oMCod/2RNbIISLF3BbqI6ri&#10;YHAdvhIMWnB/KenQcRX1f/bMCUrUV4PKrqazWbRo2szmiwI37jKzvcwwwxGqooGSIbwNydYDzRuc&#10;QCOTNi+djHNDJyXJRtdHq17u018vb3PzDAAA//8DAFBLAwQUAAYACAAAACEA3cxA394AAAAKAQAA&#10;DwAAAGRycy9kb3ducmV2LnhtbEyPy07DMBBF90j8gzVI7Kid0oAb4lQIxBbU8pDYufE0iYjHUew2&#10;4e8ZVrAc3aM755ab2ffihGPsAhnIFgoEUh1cR42Bt9enKw0iJkvO9oHQwDdG2FTnZ6UtXJhoi6dd&#10;agSXUCysgTaloZAy1i16GxdhQOLsEEZvE59jI91oJy73vVwqdSO97Yg/tHbAhxbrr93RG3h/Pnx+&#10;rNRL8+jzYQqzkuTX0pjLi/n+DkTCOf3B8KvP6lCx0z4cyUXRG1hpnTNqIL++BcHAeql53J6TLNMg&#10;q1L+n1D9AAAA//8DAFBLAQItABQABgAIAAAAIQC2gziS/gAAAOEBAAATAAAAAAAAAAAAAAAAAAAA&#10;AABbQ29udGVudF9UeXBlc10ueG1sUEsBAi0AFAAGAAgAAAAhADj9If/WAAAAlAEAAAsAAAAAAAAA&#10;AAAAAAAALwEAAF9yZWxzLy5yZWxzUEsBAi0AFAAGAAgAAAAhALN8amMAAgAA4wMAAA4AAAAAAAAA&#10;AAAAAAAALgIAAGRycy9lMm9Eb2MueG1sUEsBAi0AFAAGAAgAAAAhAN3MQN/eAAAACgEAAA8AAAAA&#10;AAAAAAAAAAAAWgQAAGRycy9kb3ducmV2LnhtbFBLBQYAAAAABAAEAPMAAABlBQAAAAA=&#10;" filled="f" stroked="f">
                <v:textbox>
                  <w:txbxContent>
                    <w:p w14:paraId="4B8085E9" w14:textId="042C6DC9" w:rsidR="0087464C" w:rsidRPr="0087464C" w:rsidRDefault="00634EDC" w:rsidP="00634ED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30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>Nível de risco dentro do apetite a risco. Geralmente nenhuma medida especial é necessária, porém requer atividades de monitoramento específicas e atenção da área na manutenção de respostas e controles para manter o risco nesse nível, ou reduzi-lo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 xml:space="preserve"> sem custos adicionais.</w:t>
                      </w:r>
                      <w:r w:rsidR="0087464C"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7464C"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7464C" w:rsidRPr="0087464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5E30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  <w:t>Caso o risco seja priorizado para implementação de medidas de tratamento, essa priorização deve ser justificada pelo responsável pelo processo.</w:t>
                      </w:r>
                    </w:p>
                    <w:p w14:paraId="1C9E13EA" w14:textId="77777777" w:rsidR="00634EDC" w:rsidRDefault="00634EDC" w:rsidP="00634EDC"/>
                  </w:txbxContent>
                </v:textbox>
                <w10:wrap type="square"/>
              </v:shape>
            </w:pict>
          </mc:Fallback>
        </mc:AlternateContent>
      </w:r>
      <w:r w:rsidR="0087464C">
        <w:t xml:space="preserve">                               </w:t>
      </w:r>
      <w:r w:rsidR="0087464C" w:rsidRPr="00114C22">
        <w:rPr>
          <w:rFonts w:ascii="Arial" w:hAnsi="Arial" w:cs="Arial"/>
          <w:b/>
          <w:bCs/>
          <w:sz w:val="36"/>
          <w:szCs w:val="36"/>
        </w:rPr>
        <w:t>BAIXO</w:t>
      </w:r>
      <w:r w:rsidR="00881229" w:rsidRPr="00114C22">
        <w:rPr>
          <w:b/>
          <w:bCs/>
          <w:sz w:val="36"/>
          <w:szCs w:val="36"/>
        </w:rPr>
        <w:t xml:space="preserve">                                     </w:t>
      </w:r>
      <w:r w:rsidR="00114C22">
        <w:rPr>
          <w:b/>
          <w:bCs/>
          <w:sz w:val="36"/>
          <w:szCs w:val="36"/>
        </w:rPr>
        <w:t xml:space="preserve">      </w:t>
      </w:r>
      <w:r w:rsidR="00881229" w:rsidRPr="00801FC1">
        <w:rPr>
          <w:rFonts w:ascii="Arial" w:hAnsi="Arial" w:cs="Arial"/>
          <w:b/>
          <w:bCs/>
          <w:sz w:val="40"/>
          <w:szCs w:val="40"/>
        </w:rPr>
        <w:t>MÉDIO</w:t>
      </w:r>
    </w:p>
    <w:p w14:paraId="105DF2E9" w14:textId="06D1E30C" w:rsidR="0087464C" w:rsidRDefault="0087464C" w:rsidP="0087464C">
      <w:pPr>
        <w:tabs>
          <w:tab w:val="left" w:pos="2755"/>
        </w:tabs>
      </w:pPr>
    </w:p>
    <w:p w14:paraId="439CC8E4" w14:textId="6D3ABEAE" w:rsidR="0087464C" w:rsidRDefault="0087464C" w:rsidP="005B5AC7"/>
    <w:p w14:paraId="21546C44" w14:textId="1154196D" w:rsidR="00801FC1" w:rsidRDefault="00801FC1" w:rsidP="00881229"/>
    <w:p w14:paraId="7DDE0AC6" w14:textId="04A2B74B" w:rsidR="00114C22" w:rsidRDefault="00114C22" w:rsidP="0088122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E2551A" wp14:editId="09357343">
                <wp:simplePos x="0" y="0"/>
                <wp:positionH relativeFrom="margin">
                  <wp:align>left</wp:align>
                </wp:positionH>
                <wp:positionV relativeFrom="paragraph">
                  <wp:posOffset>182549</wp:posOffset>
                </wp:positionV>
                <wp:extent cx="2870200" cy="2456566"/>
                <wp:effectExtent l="0" t="0" r="25400" b="20320"/>
                <wp:wrapNone/>
                <wp:docPr id="1938618921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5656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999CF" id="Retângulo: Cantos Arredondados 2" o:spid="_x0000_s1026" style="position:absolute;margin-left:0;margin-top:14.35pt;width:226pt;height:193.45pt;z-index:-25164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9tdQIAAE0FAAAOAAAAZHJzL2Uyb0RvYy54bWysVEtv2zAMvg/YfxB0X+0ESdoFdYogRYYB&#10;RVs0HXpWZCk2IIsapbz260fJjhN0xQ7DLjJpkh/fvL07NIbtFPoabMEHVzlnykooa7sp+I/X5Zcb&#10;znwQthQGrCr4UXl+N/v86XbvpmoIFZhSISMQ66d7V/AqBDfNMi8r1Qh/BU5ZEmrARgRicZOVKPaE&#10;3phsmOeTbA9YOgSpvKe/962QzxK+1kqGJ629CswUnGIL6cX0ruObzW7FdIPCVbXswhD/EEUjaktO&#10;e6h7EQTbYv0HVFNLBA86XEloMtC6lirlQNkM8nfZrCrhVMqFiuNdXyb//2Dl427lnpHKsHd+6omM&#10;WRw0NvFL8bFDKtaxL5Y6BCbp5/DmOqcOcCZJNhyNJ+PJJJYzO5s79OGbgoZFouAIW1u+UEtSpcTu&#10;wYdW/6QXXXowdbmsjUkMbtYLg2wnqH3L5SInf63JhVp2jjxR4WhUNDb2RWlWlzHW5DENlerxhJTK&#10;hkErqkSpWjeD8YWXOIbRIqWVACOypvB67A7gpNmCnLDbYDv9aKrSTPbG+d8Ca417i+QZbOiNm9oC&#10;fgRgKKvOc6tP4V+UJpJrKI/PyBDajfBOLmtq0oPw4VkgrQA1ltY6PNGjDewLDh3FWQX466P/UZ8m&#10;k6Sc7WmlCu5/bgUqzsx3SzP7dTAaxR1MzGh8PSQGLyXrS4ndNgugtg/ogDiZyKgfzInUCM0bbf88&#10;eiWRsJJ8F1wGPDGL0K463Q+p5vOkRnvnRHiwKycjeKxqnL/Xw5tA101qoCF/hNP6iem7WW11o6WF&#10;+TaArtMgn+va1Zt2Ng1Od1/iUbjkk9b5Cs5+AwAA//8DAFBLAwQUAAYACAAAACEA8HigUd4AAAAH&#10;AQAADwAAAGRycy9kb3ducmV2LnhtbEyPQUvDQBCF70L/wzIFb3bT0NYSsymtEBBBoa3idZsdk+Du&#10;bMxu2vjvHU/1Nm/e8N43+WZ0VpyxD60nBfNZAgKp8qalWsHbsbxbgwhRk9HWEyr4wQCbYnKT68z4&#10;C+3xfIi14BAKmVbQxNhlUoaqQafDzHdI7H363unIsq+l6fWFw52VaZKspNMtcUOjO3xssPo6DE7B&#10;rhyS9D12+F0dn+T++bX8eFlYpW6n4/YBRMQxXo/hD5/RoWCmkx/IBGEV8CNRQbq+B8HuYpny4sTD&#10;fLkCWeTyP3/xCwAA//8DAFBLAQItABQABgAIAAAAIQC2gziS/gAAAOEBAAATAAAAAAAAAAAAAAAA&#10;AAAAAABbQ29udGVudF9UeXBlc10ueG1sUEsBAi0AFAAGAAgAAAAhADj9If/WAAAAlAEAAAsAAAAA&#10;AAAAAAAAAAAALwEAAF9yZWxzLy5yZWxzUEsBAi0AFAAGAAgAAAAhAFHDP211AgAATQUAAA4AAAAA&#10;AAAAAAAAAAAALgIAAGRycy9lMm9Eb2MueG1sUEsBAi0AFAAGAAgAAAAhAPB4oFHeAAAABwEAAA8A&#10;AAAAAAAAAAAAAAAAzwQAAGRycy9kb3ducmV2LnhtbFBLBQYAAAAABAAEAPMAAADaBQAAAAA=&#10;" fillcolor="#ffc000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5030C058" w14:textId="5055216B" w:rsidR="00881229" w:rsidRDefault="00114C22" w:rsidP="0088122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483FD7" wp14:editId="54B4C68D">
                <wp:simplePos x="0" y="0"/>
                <wp:positionH relativeFrom="margin">
                  <wp:posOffset>3022738</wp:posOffset>
                </wp:positionH>
                <wp:positionV relativeFrom="paragraph">
                  <wp:posOffset>4445</wp:posOffset>
                </wp:positionV>
                <wp:extent cx="2870200" cy="2424761"/>
                <wp:effectExtent l="0" t="0" r="25400" b="13970"/>
                <wp:wrapNone/>
                <wp:docPr id="20956779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42476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7EFFD" id="Retângulo: Cantos Arredondados 2" o:spid="_x0000_s1026" style="position:absolute;margin-left:238pt;margin-top:.35pt;width:226pt;height:190.9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RwdQIAAE0FAAAOAAAAZHJzL2Uyb0RvYy54bWysVEtv2zAMvg/YfxB0X20H6WNBnSJokWFA&#10;0RZth54VWYoNyKJGKXGyXz9KdpygK3YY5oNMiuTHt65vdq1hW4W+AVvy4iznTFkJVWPXJf/xuvxy&#10;xZkPwlbCgFUl3yvPb+afP113bqYmUIOpFDICsX7WuZLXIbhZlnlZq1b4M3DKklADtiIQi+usQtER&#10;emuySZ5fZB1g5RCk8p5u73ohnyd8rZUMj1p7FZgpOcUW0onpXMUzm1+L2RqFqxs5hCH+IYpWNJac&#10;jlB3Igi2weYPqLaRCB50OJPQZqB1I1XKgbIp8nfZvNTCqZQLFce7sUz+/8HKh+2Le0IqQ+f8zBMZ&#10;s9hpbOOf4mO7VKz9WCy1C0zS5eTqMqcOcCZJNplOppcXRSxndjR36MM3BS2LRMkRNrZ6ppakSont&#10;vQ+9/kEvuvRgmmrZGJMYXK9uDbKtoPYtlzl9g4sTtewYeaLC3qhobOyz0qypYqzJYxoqNeIJKZUN&#10;RS+qRaV6N8X5iZc4htEipZUAI7Km8EbsAeCg2YMcsPv8Bv1oqtJMjsb53wLrjUeL5BlsGI3bxgJ+&#10;BGAoq8Fzr0/hn5Qmkiuo9k/IEPqN8E4uG2rSvfDhSSCtADWW1jo80qENdCWHgeKsBvz10X3Up8kk&#10;KWcdrVTJ/c+NQMWZ+W5pZr8W02ncwcRMzy8nxOCpZHUqsZv2FqjtBT0gTiYy6gdzIDVC+0bbv4he&#10;SSSsJN8llwEPzG3oV53eD6kWi6RGe+dEuLcvTkbwWNU4f6+7N4FumNRAQ/4Ah/UTs3ez2utGSwuL&#10;TQDdpEE+1nWoN+1sGpzhfYmPwimftI6v4Pw3AAAA//8DAFBLAwQUAAYACAAAACEAQW73TNsAAAAI&#10;AQAADwAAAGRycy9kb3ducmV2LnhtbEyPwU7DMBBE70j8g7VI3KhDqJIQsqlQJSTgRtsP2MaLY4jt&#10;KHbT9O8xJziOZjTzptksdhAzT8F4h3C/ykCw67wyTiMc9i93FYgQySkavGOECwfYtNdXDdXKn90H&#10;z7uoRSpxoSaEPsaxljJ0PVsKKz+yS96nnyzFJCct1UTnVG4HmWdZIS0ZlxZ6Gnnbc/e9O1mELzO/&#10;XWjgcrsnsyipX99JrxFvb5bnJxCRl/gXhl/8hA5tYjr6k1NBDAjrskhfIkIJItmPeZXkEeGhyguQ&#10;bSP/H2h/AAAA//8DAFBLAQItABQABgAIAAAAIQC2gziS/gAAAOEBAAATAAAAAAAAAAAAAAAAAAAA&#10;AABbQ29udGVudF9UeXBlc10ueG1sUEsBAi0AFAAGAAgAAAAhADj9If/WAAAAlAEAAAsAAAAAAAAA&#10;AAAAAAAALwEAAF9yZWxzLy5yZWxzUEsBAi0AFAAGAAgAAAAhAPiK9HB1AgAATQUAAA4AAAAAAAAA&#10;AAAAAAAALgIAAGRycy9lMm9Eb2MueG1sUEsBAi0AFAAGAAgAAAAhAEFu90zbAAAACAEAAA8AAAAA&#10;AAAAAAAAAAAAzwQAAGRycy9kb3ducmV2LnhtbFBLBQYAAAAABAAEAPMAAADXBQAAAAA=&#10;" fillcolor="red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634ED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E321A5" wp14:editId="44DB6828">
                <wp:simplePos x="0" y="0"/>
                <wp:positionH relativeFrom="column">
                  <wp:posOffset>3070225</wp:posOffset>
                </wp:positionH>
                <wp:positionV relativeFrom="paragraph">
                  <wp:posOffset>377190</wp:posOffset>
                </wp:positionV>
                <wp:extent cx="2790825" cy="2019300"/>
                <wp:effectExtent l="0" t="0" r="0" b="0"/>
                <wp:wrapSquare wrapText="bothSides"/>
                <wp:docPr id="9670346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B2C9ED" w14:textId="085487D4" w:rsidR="0087464C" w:rsidRPr="0087464C" w:rsidRDefault="00634EDC" w:rsidP="00634ED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100B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Nível de risco muito além do apetite a risco. Qualquer risco nesse nível deve ser comunicado à área de atuação estratégica e ao responsável pelo processo e ter uma resposta imediata. Postergação de medidas só com autorização da área de atuação estratégica.</w:t>
                            </w:r>
                            <w:r w:rsidR="0087464C" w:rsidRPr="008746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7464C" w:rsidRPr="008746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1100B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Caso o risco não seja priorizado para implementação de medidas de tratamento, a não priorização deve ser justificada pelo responsável pelo processo e aprovada pela área de atuação estratégica</w:t>
                            </w:r>
                          </w:p>
                          <w:p w14:paraId="2CF98914" w14:textId="77777777" w:rsidR="00634EDC" w:rsidRDefault="00634EDC" w:rsidP="00634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1A5" id="_x0000_s1029" type="#_x0000_t202" style="position:absolute;margin-left:241.75pt;margin-top:29.7pt;width:219.75pt;height:15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55AAIAAOMDAAAOAAAAZHJzL2Uyb0RvYy54bWysU11v2yAUfZ+0/4B4X+ykyZpYIVXXrtOk&#10;7kPq9gMIxjEacBmQ2Nmv7wU7adS9TfMDunDNufece1jf9EaTg/RBgWV0OikpkVZAreyO0Z8/Ht4t&#10;KQmR25prsJLRowz0ZvP2zbpzlZxBC7qWniCIDVXnGG1jdFVRBNFKw8MEnLSYbMAbHnHrd0XteYfo&#10;RhezsnxfdOBr50HIEPD0fkjSTcZvGinit6YJMhLNKPYW8+rzuk1rsVnzaue5a5UY2+D/0IXhymLR&#10;M9Q9j5zsvfoLyijhIUATJwJMAU2jhMwckM20fMXmqeVOZi4oTnBnmcL/gxVfD0/uuyex/wA9DjCT&#10;CO4RxK9ALNy13O7krffQtZLXWHiaJCs6F6rxapI6VCGBbLsvUOOQ+T5CBuobb5IqyJMgOg7geBZd&#10;9pEIPJxdr8rlbEGJwByKsLoq81gKXp2uOx/iJwmGpIBRj1PN8PzwGGJqh1enX1I1Cw9K6zxZbUnH&#10;6GqB+K8yRkU0nlaG0WWZvsEKieVHW+fLkSs9xFhA2wQgs6XGqifegwKx3/ZE1YxeJaSU20J9RFU8&#10;DK7DV4JBC/4PJR06jtHwe8+9pER/tqjsajqfJ4vmzXxxPcONv8xsLzPcCoRiNFIyhHcx23qgeYsT&#10;aFTW5qWTcW7opCzZ6Ppk1ct9/uvlbW6eAQAA//8DAFBLAwQUAAYACAAAACEA+5AOxt8AAAAKAQAA&#10;DwAAAGRycy9kb3ducmV2LnhtbEyPwU7DMBBE70j8g7VI3KhNk9AmxKkQiCuIApV6c+NtEhGvo9ht&#10;wt+znOC42qeZN+Vmdr044xg6TxpuFwoEUu1tR42Gj/fnmzWIEA1Z03tCDd8YYFNdXpSmsH6iNzxv&#10;YyM4hEJhNLQxDoWUoW7RmbDwAxL/jn50JvI5NtKOZuJw18ulUnfSmY64oTUDPrZYf21PTsPny3G/&#10;S9Vr8+SyYfKzkuRyqfX11fxwDyLiHP9g+NVndajY6eBPZIPoNaTrJGNUQ5anIBjIlwmPO2hIVqsU&#10;ZFXK/xOqHwAAAP//AwBQSwECLQAUAAYACAAAACEAtoM4kv4AAADhAQAAEwAAAAAAAAAAAAAAAAAA&#10;AAAAW0NvbnRlbnRfVHlwZXNdLnhtbFBLAQItABQABgAIAAAAIQA4/SH/1gAAAJQBAAALAAAAAAAA&#10;AAAAAAAAAC8BAABfcmVscy8ucmVsc1BLAQItABQABgAIAAAAIQCB6K55AAIAAOMDAAAOAAAAAAAA&#10;AAAAAAAAAC4CAABkcnMvZTJvRG9jLnhtbFBLAQItABQABgAIAAAAIQD7kA7G3wAAAAoBAAAPAAAA&#10;AAAAAAAAAAAAAFoEAABkcnMvZG93bnJldi54bWxQSwUGAAAAAAQABADzAAAAZgUAAAAA&#10;" filled="f" stroked="f">
                <v:textbox>
                  <w:txbxContent>
                    <w:p w14:paraId="73B2C9ED" w14:textId="085487D4" w:rsidR="0087464C" w:rsidRPr="0087464C" w:rsidRDefault="00634EDC" w:rsidP="00634ED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100B5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Nível de risco muito além do apetite a risco. Qualquer risco nesse nível deve ser comunicado à área de atuação estratégica e ao responsável pelo processo e ter uma resposta imediata. Postergação de medidas só com autorização da área de atuação estratégica.</w:t>
                      </w:r>
                      <w:r w:rsidR="0087464C" w:rsidRPr="008746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7464C" w:rsidRPr="008746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1100B5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Caso o risco não seja priorizado para implementação de medidas de tratamento, a não priorização deve ser justificada pelo responsável pelo processo e aprovada pela área de atuação estratégica</w:t>
                      </w:r>
                    </w:p>
                    <w:p w14:paraId="2CF98914" w14:textId="77777777" w:rsidR="00634EDC" w:rsidRDefault="00634EDC" w:rsidP="00634EDC"/>
                  </w:txbxContent>
                </v:textbox>
                <w10:wrap type="square"/>
              </v:shape>
            </w:pict>
          </mc:Fallback>
        </mc:AlternateContent>
      </w:r>
      <w:r w:rsidR="00634ED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D455D6" wp14:editId="6D933E8C">
                <wp:simplePos x="0" y="0"/>
                <wp:positionH relativeFrom="column">
                  <wp:posOffset>104140</wp:posOffset>
                </wp:positionH>
                <wp:positionV relativeFrom="paragraph">
                  <wp:posOffset>368935</wp:posOffset>
                </wp:positionV>
                <wp:extent cx="2790825" cy="1947545"/>
                <wp:effectExtent l="0" t="0" r="0" b="0"/>
                <wp:wrapSquare wrapText="bothSides"/>
                <wp:docPr id="1943422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4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668D42" w14:textId="6575F507" w:rsidR="0087464C" w:rsidRPr="0087464C" w:rsidRDefault="00634EDC" w:rsidP="00634ED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100B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Nível de risco além do apetite a risco. Qualquer risco nesse nível deve ser comunicado ao gestor da área e ter uma ação tomada em período determinado. Postergação de medidas só com autorização do gestor da área em comum acordo com responsável pelo processo.</w:t>
                            </w:r>
                            <w:r w:rsidR="0087464C" w:rsidRPr="008746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7464C" w:rsidRPr="008746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1100B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pt-BR"/>
                              </w:rPr>
                              <w:t>Caso o risco não seja priorizado para implementação de medidas de tratamento, a não priorização deve ser justificada pelo responsável pelo processo.</w:t>
                            </w:r>
                          </w:p>
                          <w:p w14:paraId="59460E7E" w14:textId="77777777" w:rsidR="00634EDC" w:rsidRDefault="00634EDC" w:rsidP="00634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55D6" id="_x0000_s1030" type="#_x0000_t202" style="position:absolute;margin-left:8.2pt;margin-top:29.05pt;width:219.75pt;height:153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zaAAIAAOMDAAAOAAAAZHJzL2Uyb0RvYy54bWysU8GO2yAQvVfqPyDujZ3IaRIrZLXd7VaV&#10;tttK234AwThGBYYCiZ1+fQecZKPtraoPaGDMm3lvHuubwWhykD4osIxOJyUl0gpolN0x+uP7w7sl&#10;JSFy23ANVjJ6lIHebN6+WfeuljPoQDfSEwSxoe4do12Mri6KIDppeJiAkxaTLXjDI279rmg87xHd&#10;6GJWlu+LHnzjPAgZAp7ej0m6yfhtK0X82rZBRqIZxd5iXn1et2ktNmte7zx3nRKnNvg/dGG4slj0&#10;AnXPIyd7r/6CMkp4CNDGiQBTQNsqITMHZDMtX7F57riTmQuKE9xFpvD/YMXT4dl98yQOH2DAAWYS&#10;wT2C+BmIhbuO25289R76TvIGC0+TZEXvQn26mqQOdUgg2/4LNDhkvo+QgYbWm6QK8iSIjgM4XkSX&#10;QyQCD2eLVbmczSkRmJuuqsW8mucavD5fdz7ETxIMSQGjHqea4fnhMcTUDq/Pv6RqFh6U1nmy2pKe&#10;0dUc8V9ljIpoPK0Mo8syfaMVEsuPtsmXI1d6jLGAtglAZkudqp55jwrEYTsQ1TBaJaSU20JzRFU8&#10;jK7DV4JBB/43JT06jtHwa8+9pER/tqjsalpVyaJ5U80XM9z468z2OsOtQChGIyVjeBezrUeatziB&#10;VmVtXjo5zQ2dlCU7uT5Z9Xqf/3p5m5s/AAAA//8DAFBLAwQUAAYACAAAACEA2L/Vmt0AAAAJAQAA&#10;DwAAAGRycy9kb3ducmV2LnhtbEyPzU7DMBCE70h9B2sr9Ubt0iRKQ5wKgbiCKD8SNzfeJhHxOord&#10;Jrw9ywmOoxnNfFPuZ9eLC46h86Rhs1YgkGpvO2o0vL0+XucgQjRkTe8JNXxjgH21uCpNYf1EL3g5&#10;xEZwCYXCaGhjHAopQ92iM2HtByT2Tn50JrIcG2lHM3G56+WNUpl0piNeaM2A9y3WX4ez0/D+dPr8&#10;SNRz8+DSYfKzkuR2UuvVcr67BRFxjn9h+MVndKiY6ejPZIPoWWcJJzWk+QYE+0ma7kAcNWyzJAdZ&#10;lfL/g+oHAAD//wMAUEsBAi0AFAAGAAgAAAAhALaDOJL+AAAA4QEAABMAAAAAAAAAAAAAAAAAAAAA&#10;AFtDb250ZW50X1R5cGVzXS54bWxQSwECLQAUAAYACAAAACEAOP0h/9YAAACUAQAACwAAAAAAAAAA&#10;AAAAAAAvAQAAX3JlbHMvLnJlbHNQSwECLQAUAAYACAAAACEAJGls2gACAADjAwAADgAAAAAAAAAA&#10;AAAAAAAuAgAAZHJzL2Uyb0RvYy54bWxQSwECLQAUAAYACAAAACEA2L/Vmt0AAAAJAQAADwAAAAAA&#10;AAAAAAAAAABaBAAAZHJzL2Rvd25yZXYueG1sUEsFBgAAAAAEAAQA8wAAAGQFAAAAAA==&#10;" filled="f" stroked="f">
                <v:textbox>
                  <w:txbxContent>
                    <w:p w14:paraId="60668D42" w14:textId="6575F507" w:rsidR="0087464C" w:rsidRPr="0087464C" w:rsidRDefault="00634EDC" w:rsidP="00634ED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100B5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Nível de risco além do apetite a risco. Qualquer risco nesse nível deve ser comunicado ao gestor da área e ter uma ação tomada em período determinado. Postergação de medidas só com autorização do gestor da área em comum acordo com responsável pelo processo.</w:t>
                      </w:r>
                      <w:r w:rsidR="0087464C" w:rsidRPr="008746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7464C" w:rsidRPr="008746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1100B5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pt-BR"/>
                        </w:rPr>
                        <w:t>Caso o risco não seja priorizado para implementação de medidas de tratamento, a não priorização deve ser justificada pelo responsável pelo processo.</w:t>
                      </w:r>
                    </w:p>
                    <w:p w14:paraId="59460E7E" w14:textId="77777777" w:rsidR="00634EDC" w:rsidRDefault="00634EDC" w:rsidP="00634EDC"/>
                  </w:txbxContent>
                </v:textbox>
                <w10:wrap type="square"/>
              </v:shape>
            </w:pict>
          </mc:Fallback>
        </mc:AlternateContent>
      </w:r>
      <w:r w:rsidR="00801FC1">
        <w:t xml:space="preserve">                                </w:t>
      </w:r>
      <w:r w:rsidR="006C511C">
        <w:t xml:space="preserve"> </w:t>
      </w:r>
      <w:r w:rsidR="00881229" w:rsidRPr="001100B5">
        <w:rPr>
          <w:rFonts w:ascii="Arial" w:hAnsi="Arial" w:cs="Arial"/>
          <w:b/>
          <w:bCs/>
          <w:color w:val="FFFFFF" w:themeColor="background1"/>
          <w:sz w:val="36"/>
          <w:szCs w:val="36"/>
        </w:rPr>
        <w:t>ALTO</w:t>
      </w:r>
      <w:r w:rsidR="00881229">
        <w:rPr>
          <w:b/>
          <w:bCs/>
          <w:sz w:val="40"/>
          <w:szCs w:val="40"/>
        </w:rPr>
        <w:tab/>
        <w:t xml:space="preserve">                                    </w:t>
      </w:r>
      <w:r>
        <w:rPr>
          <w:b/>
          <w:bCs/>
          <w:sz w:val="40"/>
          <w:szCs w:val="40"/>
        </w:rPr>
        <w:t xml:space="preserve"> </w:t>
      </w:r>
      <w:r w:rsidR="00881229" w:rsidRPr="001100B5">
        <w:rPr>
          <w:rFonts w:ascii="Arial" w:hAnsi="Arial" w:cs="Arial"/>
          <w:b/>
          <w:bCs/>
          <w:color w:val="FFFFFF" w:themeColor="background1"/>
          <w:sz w:val="36"/>
          <w:szCs w:val="36"/>
        </w:rPr>
        <w:t>EXTREMO</w:t>
      </w:r>
    </w:p>
    <w:p w14:paraId="409BC20C" w14:textId="6681DF31" w:rsidR="00881229" w:rsidRDefault="00881229" w:rsidP="005B5AC7"/>
    <w:p w14:paraId="14E03B90" w14:textId="1999C33A" w:rsidR="00881229" w:rsidRDefault="00881229" w:rsidP="005B5AC7"/>
    <w:p w14:paraId="00F73E5F" w14:textId="3B92571C" w:rsidR="00881229" w:rsidRDefault="00881229" w:rsidP="005B5AC7"/>
    <w:p w14:paraId="7EC8CEAF" w14:textId="0F894986" w:rsidR="00881229" w:rsidRDefault="00881229" w:rsidP="005B5AC7"/>
    <w:p w14:paraId="715C7750" w14:textId="2C02AD7F" w:rsidR="00C3008D" w:rsidRPr="00EA65AA" w:rsidRDefault="001100B5" w:rsidP="005E30AD">
      <w:pPr>
        <w:spacing w:before="100" w:beforeAutospacing="1" w:after="100" w:afterAutospacing="1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lastRenderedPageBreak/>
        <w:t>A</w:t>
      </w:r>
      <w:r w:rsidR="00C3008D" w:rsidRPr="005E30AD"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hd w:val="clear" w:color="auto" w:fill="FFFFFF"/>
        </w:rPr>
        <w:t>Figura</w:t>
      </w:r>
      <w:r w:rsidR="007D1C45" w:rsidRPr="005E30AD"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hd w:val="clear" w:color="auto" w:fill="FFFFFF"/>
        </w:rPr>
        <w:t>2</w:t>
      </w:r>
      <w:r w:rsidR="00C3008D" w:rsidRPr="005E30AD">
        <w:rPr>
          <w:rFonts w:ascii="Arial" w:hAnsi="Arial" w:cs="Arial"/>
          <w:color w:val="0D0D0D"/>
          <w:shd w:val="clear" w:color="auto" w:fill="FFFFFF"/>
        </w:rPr>
        <w:t xml:space="preserve"> apresenta o apetite a risco</w:t>
      </w:r>
      <w:r w:rsidR="00F2483B" w:rsidRPr="005E30AD">
        <w:rPr>
          <w:rFonts w:ascii="Arial" w:hAnsi="Arial" w:cs="Arial"/>
          <w:color w:val="0D0D0D"/>
          <w:shd w:val="clear" w:color="auto" w:fill="FFFFFF"/>
        </w:rPr>
        <w:t>s</w:t>
      </w:r>
      <w:r w:rsidR="00C3008D" w:rsidRPr="005E30AD">
        <w:rPr>
          <w:rFonts w:ascii="Arial" w:hAnsi="Arial" w:cs="Arial"/>
          <w:color w:val="0D0D0D"/>
          <w:shd w:val="clear" w:color="auto" w:fill="FFFFFF"/>
        </w:rPr>
        <w:t xml:space="preserve"> definido </w:t>
      </w:r>
      <w:r w:rsidR="00C3008D" w:rsidRPr="00C72A4B">
        <w:rPr>
          <w:rFonts w:ascii="Arial" w:hAnsi="Arial" w:cs="Arial"/>
          <w:color w:val="FF0000"/>
          <w:shd w:val="clear" w:color="auto" w:fill="FFFFFF"/>
        </w:rPr>
        <w:t>pel</w:t>
      </w:r>
      <w:r w:rsidR="00C3008D" w:rsidRPr="005E30AD">
        <w:rPr>
          <w:rFonts w:ascii="Arial" w:hAnsi="Arial" w:cs="Arial"/>
          <w:color w:val="FF0000"/>
          <w:shd w:val="clear" w:color="auto" w:fill="FFFFFF"/>
        </w:rPr>
        <w:t>o</w:t>
      </w:r>
      <w:r w:rsidR="00F2483B" w:rsidRPr="005E30AD">
        <w:rPr>
          <w:rFonts w:ascii="Arial" w:hAnsi="Arial" w:cs="Arial"/>
          <w:color w:val="FF0000"/>
          <w:shd w:val="clear" w:color="auto" w:fill="FFFFFF"/>
        </w:rPr>
        <w:t>(a)</w:t>
      </w:r>
      <w:r w:rsidR="00C3008D" w:rsidRPr="005E30AD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C3008D" w:rsidRPr="005E30AD">
        <w:rPr>
          <w:rFonts w:ascii="Arial" w:hAnsi="Arial" w:cs="Arial"/>
          <w:color w:val="FF0000"/>
          <w:shd w:val="clear" w:color="auto" w:fill="FFFFFF"/>
        </w:rPr>
        <w:t xml:space="preserve">órgão </w:t>
      </w:r>
      <w:r w:rsidR="00F2483B" w:rsidRPr="005E30AD">
        <w:rPr>
          <w:rFonts w:ascii="Arial" w:hAnsi="Arial" w:cs="Arial"/>
          <w:color w:val="FF0000"/>
          <w:shd w:val="clear" w:color="auto" w:fill="FFFFFF"/>
        </w:rPr>
        <w:t>ou</w:t>
      </w:r>
      <w:r w:rsidR="00C3008D" w:rsidRPr="005E30AD">
        <w:rPr>
          <w:rFonts w:ascii="Arial" w:hAnsi="Arial" w:cs="Arial"/>
          <w:color w:val="FF0000"/>
          <w:shd w:val="clear" w:color="auto" w:fill="FFFFFF"/>
        </w:rPr>
        <w:t xml:space="preserve"> entidade </w:t>
      </w:r>
      <w:r w:rsidR="00C3008D" w:rsidRPr="005E30AD">
        <w:rPr>
          <w:rFonts w:ascii="Arial" w:hAnsi="Arial" w:cs="Arial"/>
          <w:color w:val="0D0D0D"/>
          <w:shd w:val="clear" w:color="auto" w:fill="FFFFFF"/>
        </w:rPr>
        <w:t>que será utilizado no seu gerenciamento de risco</w:t>
      </w:r>
      <w:r w:rsidR="00F2483B" w:rsidRPr="005E30AD">
        <w:rPr>
          <w:rFonts w:ascii="Arial" w:hAnsi="Arial" w:cs="Arial"/>
          <w:color w:val="0D0D0D"/>
          <w:shd w:val="clear" w:color="auto" w:fill="FFFFFF"/>
        </w:rPr>
        <w:t>s</w:t>
      </w:r>
      <w:r w:rsidR="00CE6058" w:rsidRPr="005E30AD">
        <w:rPr>
          <w:rFonts w:ascii="Arial" w:hAnsi="Arial" w:cs="Arial"/>
          <w:color w:val="0D0D0D"/>
          <w:shd w:val="clear" w:color="auto" w:fill="FFFFFF"/>
        </w:rPr>
        <w:t>:</w:t>
      </w:r>
    </w:p>
    <w:p w14:paraId="2346731C" w14:textId="204DA6D0" w:rsidR="00E60A74" w:rsidRPr="00C72A4B" w:rsidRDefault="001100B5" w:rsidP="001100B5">
      <w:pPr>
        <w:pStyle w:val="Legenda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Figura 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Pr="00C72A4B">
        <w:rPr>
          <w:sz w:val="24"/>
          <w:szCs w:val="24"/>
        </w:rPr>
        <w:t xml:space="preserve"> </w:t>
      </w:r>
      <w:r w:rsidRPr="00C72A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Apetite a riscos </w:t>
      </w:r>
      <w:r w:rsidRPr="00C72A4B">
        <w:rPr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do(a) órgão/entidade</w:t>
      </w:r>
    </w:p>
    <w:p w14:paraId="3F460F65" w14:textId="77777777" w:rsidR="00A60D1E" w:rsidRDefault="00A60D1E" w:rsidP="000E45B3">
      <w:pPr>
        <w:jc w:val="both"/>
        <w:rPr>
          <w:rFonts w:ascii="Arial" w:hAnsi="Arial" w:cs="Arial"/>
        </w:rPr>
      </w:pPr>
    </w:p>
    <w:p w14:paraId="08E6CBF7" w14:textId="722896E6" w:rsidR="001100B5" w:rsidRPr="001100B5" w:rsidRDefault="001100B5" w:rsidP="001100B5">
      <w:pPr>
        <w:jc w:val="center"/>
        <w:rPr>
          <w:rFonts w:ascii="Arial" w:hAnsi="Arial" w:cs="Arial"/>
          <w:color w:val="FF0000"/>
        </w:rPr>
      </w:pPr>
      <w:r w:rsidRPr="001100B5">
        <w:rPr>
          <w:rFonts w:ascii="Arial" w:hAnsi="Arial" w:cs="Arial"/>
          <w:color w:val="FF0000"/>
        </w:rPr>
        <w:t>[Inserir aqui a figura do apetite a riscos do órgão/entidade</w:t>
      </w:r>
      <w:r w:rsidR="00D52C4A">
        <w:rPr>
          <w:rFonts w:ascii="Arial" w:hAnsi="Arial" w:cs="Arial"/>
          <w:color w:val="FF0000"/>
        </w:rPr>
        <w:t>;</w:t>
      </w:r>
      <w:r w:rsidRPr="001100B5">
        <w:rPr>
          <w:rFonts w:ascii="Arial" w:hAnsi="Arial" w:cs="Arial"/>
          <w:color w:val="FF0000"/>
        </w:rPr>
        <w:t xml:space="preserve"> seguir modelo da Figura 1 apresentado logo acima</w:t>
      </w:r>
      <w:r w:rsidR="00D52C4A">
        <w:rPr>
          <w:rFonts w:ascii="Arial" w:hAnsi="Arial" w:cs="Arial"/>
          <w:color w:val="FF0000"/>
        </w:rPr>
        <w:t>.</w:t>
      </w:r>
      <w:r w:rsidRPr="001100B5">
        <w:rPr>
          <w:rFonts w:ascii="Arial" w:hAnsi="Arial" w:cs="Arial"/>
          <w:color w:val="FF0000"/>
        </w:rPr>
        <w:t>]</w:t>
      </w:r>
    </w:p>
    <w:p w14:paraId="5D48664F" w14:textId="73297CAA" w:rsidR="003C1C8C" w:rsidRPr="0095374B" w:rsidRDefault="00A60D1E" w:rsidP="00C72A4B">
      <w:pPr>
        <w:pStyle w:val="Ttulo4"/>
        <w:numPr>
          <w:ilvl w:val="0"/>
          <w:numId w:val="1"/>
        </w:numPr>
        <w:tabs>
          <w:tab w:val="left" w:pos="0"/>
        </w:tabs>
        <w:spacing w:before="240" w:after="120" w:line="288" w:lineRule="atLeast"/>
        <w:ind w:left="0" w:firstLine="0"/>
        <w:jc w:val="both"/>
        <w:textAlignment w:val="baseline"/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</w:pPr>
      <w:r w:rsidRPr="0095374B">
        <w:rPr>
          <w:rStyle w:val="Forte"/>
          <w:rFonts w:cs="Arial"/>
          <w:color w:val="auto"/>
          <w:spacing w:val="30"/>
          <w:sz w:val="28"/>
          <w:szCs w:val="28"/>
          <w:bdr w:val="none" w:sz="0" w:space="0" w:color="auto" w:frame="1"/>
        </w:rPr>
        <w:t xml:space="preserve">Conclusão </w:t>
      </w:r>
    </w:p>
    <w:p w14:paraId="2D456080" w14:textId="6475BDB9" w:rsidR="003C1C8C" w:rsidRDefault="003C1C8C" w:rsidP="00C72A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o apetite a riscos declarado </w:t>
      </w:r>
      <w:r w:rsidRPr="00C72A4B">
        <w:rPr>
          <w:rFonts w:ascii="Arial" w:hAnsi="Arial" w:cs="Arial"/>
          <w:color w:val="FF0000"/>
        </w:rPr>
        <w:t>pel</w:t>
      </w:r>
      <w:r w:rsidRPr="003C1C8C">
        <w:rPr>
          <w:rFonts w:ascii="Arial" w:hAnsi="Arial" w:cs="Arial"/>
          <w:color w:val="FF0000"/>
        </w:rPr>
        <w:t>o(a) órgão/entidade</w:t>
      </w:r>
      <w:r>
        <w:rPr>
          <w:rFonts w:ascii="Arial" w:hAnsi="Arial" w:cs="Arial"/>
        </w:rPr>
        <w:t xml:space="preserve">, a organização tem a capacidade de assumir riscos de níveis </w:t>
      </w:r>
      <w:r w:rsidR="00B0586D" w:rsidRPr="00B0586D">
        <w:rPr>
          <w:rFonts w:ascii="Arial" w:hAnsi="Arial" w:cs="Arial"/>
          <w:color w:val="FF0000"/>
        </w:rPr>
        <w:t>[indicar o nível]</w:t>
      </w:r>
      <w:r w:rsidRPr="003C1C8C">
        <w:rPr>
          <w:rFonts w:ascii="Arial" w:hAnsi="Arial" w:cs="Arial"/>
          <w:color w:val="FF0000"/>
        </w:rPr>
        <w:t xml:space="preserve"> ou </w:t>
      </w:r>
      <w:r w:rsidR="00B0586D" w:rsidRPr="00B0586D">
        <w:rPr>
          <w:rFonts w:ascii="Arial" w:hAnsi="Arial" w:cs="Arial"/>
          <w:color w:val="FF0000"/>
        </w:rPr>
        <w:t>[indicar o nível]</w:t>
      </w:r>
      <w:r>
        <w:rPr>
          <w:rFonts w:ascii="Arial" w:hAnsi="Arial" w:cs="Arial"/>
        </w:rPr>
        <w:t>, desde que não representem consequências que prejudiquem o alcance dos objetivos organizacionais.</w:t>
      </w:r>
    </w:p>
    <w:p w14:paraId="5A24F811" w14:textId="5485761F" w:rsidR="0090253B" w:rsidRDefault="003C1C8C" w:rsidP="00C72A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se refere aos níveis avaliados como </w:t>
      </w:r>
      <w:r w:rsidR="00B0586D" w:rsidRPr="00B0586D">
        <w:rPr>
          <w:rFonts w:ascii="Arial" w:hAnsi="Arial" w:cs="Arial"/>
          <w:color w:val="FF0000"/>
        </w:rPr>
        <w:t>[indicar o nível]</w:t>
      </w:r>
      <w:r w:rsidRPr="003C1C8C">
        <w:rPr>
          <w:rFonts w:ascii="Arial" w:hAnsi="Arial" w:cs="Arial"/>
          <w:color w:val="FF0000"/>
        </w:rPr>
        <w:t xml:space="preserve"> ou </w:t>
      </w:r>
      <w:r w:rsidR="00B0586D" w:rsidRPr="00B0586D">
        <w:rPr>
          <w:rFonts w:ascii="Arial" w:hAnsi="Arial" w:cs="Arial"/>
          <w:color w:val="FF0000"/>
        </w:rPr>
        <w:t>[indicar o nível]</w:t>
      </w:r>
      <w:r>
        <w:rPr>
          <w:rFonts w:ascii="Arial" w:hAnsi="Arial" w:cs="Arial"/>
        </w:rPr>
        <w:t xml:space="preserve">, não há aceitação e tais riscos devem necessariamente ser reduzidos ou totalmente eliminados, a não ser que o custo para isso seja desproporcional aos benefícios obtidos, ocasião na qual o gestor responsável deverá externar o problema </w:t>
      </w:r>
      <w:r w:rsidRPr="003C1C8C">
        <w:rPr>
          <w:rFonts w:ascii="Arial" w:hAnsi="Arial" w:cs="Arial"/>
          <w:color w:val="FF0000"/>
        </w:rPr>
        <w:t>à área estratégica do(a) órgão/entidade</w:t>
      </w:r>
      <w:r>
        <w:rPr>
          <w:rFonts w:ascii="Arial" w:hAnsi="Arial" w:cs="Arial"/>
        </w:rPr>
        <w:t xml:space="preserve"> a fim de, em conjunto, deliberarem a respeito da solução mais adequada aos propósitos da organização.</w:t>
      </w:r>
    </w:p>
    <w:p w14:paraId="77DFE39B" w14:textId="77777777" w:rsidR="00B0586D" w:rsidRDefault="00B0586D" w:rsidP="00C72A4B">
      <w:pPr>
        <w:spacing w:before="120"/>
        <w:jc w:val="both"/>
        <w:rPr>
          <w:rFonts w:ascii="Arial" w:hAnsi="Arial" w:cs="Arial"/>
        </w:rPr>
      </w:pPr>
    </w:p>
    <w:p w14:paraId="07B6E80A" w14:textId="77777777" w:rsidR="00B0586D" w:rsidRPr="00B0586D" w:rsidRDefault="00B0586D" w:rsidP="00B0586D">
      <w:pPr>
        <w:spacing w:line="360" w:lineRule="auto"/>
        <w:jc w:val="both"/>
        <w:rPr>
          <w:rFonts w:ascii="Arial" w:hAnsi="Arial" w:cs="Arial"/>
        </w:rPr>
      </w:pPr>
      <w:r w:rsidRPr="00B0586D">
        <w:rPr>
          <w:rFonts w:ascii="Arial" w:hAnsi="Arial" w:cs="Arial"/>
        </w:rPr>
        <w:t xml:space="preserve">Fortaleza, </w:t>
      </w:r>
      <w:r w:rsidRPr="00B0586D">
        <w:rPr>
          <w:rFonts w:ascii="Arial" w:hAnsi="Arial" w:cs="Arial"/>
          <w:color w:val="FF0000"/>
        </w:rPr>
        <w:t>[dia]</w:t>
      </w:r>
      <w:r w:rsidRPr="00B0586D">
        <w:rPr>
          <w:rFonts w:ascii="Arial" w:hAnsi="Arial" w:cs="Arial"/>
        </w:rPr>
        <w:t xml:space="preserve"> de </w:t>
      </w:r>
      <w:r w:rsidRPr="00B0586D">
        <w:rPr>
          <w:rFonts w:ascii="Arial" w:hAnsi="Arial" w:cs="Arial"/>
          <w:color w:val="FF0000"/>
        </w:rPr>
        <w:t>[mês]</w:t>
      </w:r>
      <w:r w:rsidRPr="00B0586D">
        <w:rPr>
          <w:rFonts w:ascii="Arial" w:hAnsi="Arial" w:cs="Arial"/>
        </w:rPr>
        <w:t xml:space="preserve"> de </w:t>
      </w:r>
      <w:r w:rsidRPr="00B0586D">
        <w:rPr>
          <w:rFonts w:ascii="Arial" w:hAnsi="Arial" w:cs="Arial"/>
          <w:color w:val="FF0000"/>
        </w:rPr>
        <w:t>[ano]</w:t>
      </w:r>
      <w:r w:rsidRPr="00B0586D">
        <w:rPr>
          <w:rFonts w:ascii="Arial" w:hAnsi="Arial" w:cs="Arial"/>
        </w:rPr>
        <w:t>.</w:t>
      </w:r>
    </w:p>
    <w:p w14:paraId="0EF07C03" w14:textId="77777777" w:rsidR="00B0586D" w:rsidRDefault="00B0586D" w:rsidP="00B0586D">
      <w:pPr>
        <w:jc w:val="both"/>
      </w:pPr>
    </w:p>
    <w:p w14:paraId="753B2CFB" w14:textId="77777777" w:rsidR="00B0586D" w:rsidRDefault="00B0586D" w:rsidP="00B0586D">
      <w:pPr>
        <w:jc w:val="both"/>
      </w:pPr>
    </w:p>
    <w:p w14:paraId="7A39A0E0" w14:textId="7A748C16" w:rsidR="00B0586D" w:rsidRDefault="00B0586D" w:rsidP="00B0586D">
      <w:pPr>
        <w:jc w:val="center"/>
      </w:pPr>
      <w:r>
        <w:t>____________________________</w:t>
      </w:r>
    </w:p>
    <w:p w14:paraId="0FDDAFC8" w14:textId="016D892C" w:rsidR="00B0586D" w:rsidRPr="006F1B58" w:rsidRDefault="00B0586D" w:rsidP="00B0586D">
      <w:pPr>
        <w:jc w:val="center"/>
        <w:rPr>
          <w:rFonts w:ascii="Arial" w:hAnsi="Arial" w:cs="Arial"/>
        </w:rPr>
      </w:pPr>
      <w:r w:rsidRPr="006F1B58">
        <w:rPr>
          <w:rFonts w:ascii="Arial" w:hAnsi="Arial" w:cs="Arial"/>
          <w:color w:val="FF0000"/>
        </w:rPr>
        <w:t>[nome do(a) secretário(a)]</w:t>
      </w:r>
    </w:p>
    <w:p w14:paraId="46AD4F9E" w14:textId="01F83597" w:rsidR="00B0586D" w:rsidRPr="006F1B58" w:rsidRDefault="00B0586D" w:rsidP="00B0586D">
      <w:pPr>
        <w:jc w:val="center"/>
        <w:rPr>
          <w:rFonts w:ascii="Arial" w:hAnsi="Arial" w:cs="Arial"/>
          <w:b/>
          <w:bCs/>
          <w:color w:val="FF6600"/>
        </w:rPr>
      </w:pPr>
      <w:r w:rsidRPr="006F1B58">
        <w:rPr>
          <w:rFonts w:ascii="Arial" w:hAnsi="Arial" w:cs="Arial"/>
          <w:color w:val="FF0000"/>
        </w:rPr>
        <w:t>[nome da secretaria]</w:t>
      </w:r>
    </w:p>
    <w:p w14:paraId="1BC5A0CF" w14:textId="77777777" w:rsidR="00B0586D" w:rsidRPr="000E45B3" w:rsidRDefault="00B0586D" w:rsidP="00C72A4B">
      <w:pPr>
        <w:spacing w:before="120"/>
        <w:jc w:val="both"/>
        <w:rPr>
          <w:rFonts w:ascii="Arial" w:hAnsi="Arial" w:cs="Arial"/>
        </w:rPr>
      </w:pPr>
    </w:p>
    <w:sectPr w:rsidR="00B0586D" w:rsidRPr="000E45B3" w:rsidSect="00BB109D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EEEC" w14:textId="77777777" w:rsidR="007378BC" w:rsidRDefault="007378BC" w:rsidP="006831DA">
      <w:r>
        <w:separator/>
      </w:r>
    </w:p>
  </w:endnote>
  <w:endnote w:type="continuationSeparator" w:id="0">
    <w:p w14:paraId="2880FA8E" w14:textId="77777777" w:rsidR="007378BC" w:rsidRDefault="007378BC" w:rsidP="006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267D" w14:textId="462EAC81" w:rsidR="006831DA" w:rsidRDefault="006831DA" w:rsidP="006831DA">
    <w:pPr>
      <w:pStyle w:val="Rodap"/>
      <w:ind w:left="-1701"/>
    </w:pPr>
    <w:r w:rsidRPr="00C2008B">
      <w:rPr>
        <w:noProof/>
      </w:rPr>
      <w:drawing>
        <wp:inline distT="0" distB="0" distL="0" distR="0" wp14:anchorId="079CADB4" wp14:editId="11E90DA8">
          <wp:extent cx="7624143" cy="424800"/>
          <wp:effectExtent l="0" t="0" r="0" b="0"/>
          <wp:docPr id="21414760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7624143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BEBB" w14:textId="77777777" w:rsidR="007378BC" w:rsidRDefault="007378BC" w:rsidP="006831DA">
      <w:r>
        <w:separator/>
      </w:r>
    </w:p>
  </w:footnote>
  <w:footnote w:type="continuationSeparator" w:id="0">
    <w:p w14:paraId="7F4D27C3" w14:textId="77777777" w:rsidR="007378BC" w:rsidRDefault="007378BC" w:rsidP="0068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4831" w14:textId="6F35647A" w:rsidR="00432039" w:rsidRDefault="00C72A4B" w:rsidP="00C72A4B">
    <w:pPr>
      <w:pStyle w:val="Cabealho"/>
      <w:jc w:val="center"/>
    </w:pPr>
    <w:r>
      <w:rPr>
        <w:noProof/>
      </w:rPr>
      <w:drawing>
        <wp:inline distT="0" distB="0" distL="0" distR="0" wp14:anchorId="1004949C" wp14:editId="072540B4">
          <wp:extent cx="1476375" cy="1152609"/>
          <wp:effectExtent l="0" t="0" r="0" b="9525"/>
          <wp:docPr id="162095370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563" cy="11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942D2"/>
    <w:multiLevelType w:val="hybridMultilevel"/>
    <w:tmpl w:val="74882AD8"/>
    <w:lvl w:ilvl="0" w:tplc="1E621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0E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8B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E5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EE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84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44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56745F"/>
    <w:multiLevelType w:val="hybridMultilevel"/>
    <w:tmpl w:val="63763D64"/>
    <w:lvl w:ilvl="0" w:tplc="8F649A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427669"/>
    <w:multiLevelType w:val="hybridMultilevel"/>
    <w:tmpl w:val="EBCA3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8508">
    <w:abstractNumId w:val="1"/>
  </w:num>
  <w:num w:numId="2" w16cid:durableId="1633906371">
    <w:abstractNumId w:val="2"/>
  </w:num>
  <w:num w:numId="3" w16cid:durableId="13455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03"/>
    <w:rsid w:val="000542BE"/>
    <w:rsid w:val="000E45B3"/>
    <w:rsid w:val="000E6779"/>
    <w:rsid w:val="001100B5"/>
    <w:rsid w:val="00114C22"/>
    <w:rsid w:val="00120B3C"/>
    <w:rsid w:val="00150AC5"/>
    <w:rsid w:val="001519D4"/>
    <w:rsid w:val="001D4825"/>
    <w:rsid w:val="001D6226"/>
    <w:rsid w:val="00205EE7"/>
    <w:rsid w:val="002060A3"/>
    <w:rsid w:val="00247ECD"/>
    <w:rsid w:val="002A6EA1"/>
    <w:rsid w:val="002D21C9"/>
    <w:rsid w:val="002D4AB8"/>
    <w:rsid w:val="00321250"/>
    <w:rsid w:val="003C1C8C"/>
    <w:rsid w:val="0043059B"/>
    <w:rsid w:val="00432039"/>
    <w:rsid w:val="00490021"/>
    <w:rsid w:val="004E2ABB"/>
    <w:rsid w:val="004F7EFC"/>
    <w:rsid w:val="00564859"/>
    <w:rsid w:val="00581095"/>
    <w:rsid w:val="00593B74"/>
    <w:rsid w:val="005A3300"/>
    <w:rsid w:val="005B5AC7"/>
    <w:rsid w:val="005E30AD"/>
    <w:rsid w:val="00634EDC"/>
    <w:rsid w:val="00637332"/>
    <w:rsid w:val="00675DC8"/>
    <w:rsid w:val="006831DA"/>
    <w:rsid w:val="006C511C"/>
    <w:rsid w:val="006E3FA0"/>
    <w:rsid w:val="006F0ED2"/>
    <w:rsid w:val="006F1B58"/>
    <w:rsid w:val="007378BC"/>
    <w:rsid w:val="007D1C45"/>
    <w:rsid w:val="007E0C82"/>
    <w:rsid w:val="00801FC1"/>
    <w:rsid w:val="00814108"/>
    <w:rsid w:val="008263F8"/>
    <w:rsid w:val="0087464C"/>
    <w:rsid w:val="00881229"/>
    <w:rsid w:val="00881C35"/>
    <w:rsid w:val="0090253B"/>
    <w:rsid w:val="0092645E"/>
    <w:rsid w:val="0095374B"/>
    <w:rsid w:val="009739CD"/>
    <w:rsid w:val="00981A0E"/>
    <w:rsid w:val="00A34717"/>
    <w:rsid w:val="00A568DB"/>
    <w:rsid w:val="00A60D1E"/>
    <w:rsid w:val="00A84A9B"/>
    <w:rsid w:val="00AA57E7"/>
    <w:rsid w:val="00B0586D"/>
    <w:rsid w:val="00B4033A"/>
    <w:rsid w:val="00B77191"/>
    <w:rsid w:val="00BA2D23"/>
    <w:rsid w:val="00BA5CFA"/>
    <w:rsid w:val="00BA771B"/>
    <w:rsid w:val="00BB109D"/>
    <w:rsid w:val="00BC2DFE"/>
    <w:rsid w:val="00BD74FE"/>
    <w:rsid w:val="00C000C3"/>
    <w:rsid w:val="00C00903"/>
    <w:rsid w:val="00C3008D"/>
    <w:rsid w:val="00C3086C"/>
    <w:rsid w:val="00C3410F"/>
    <w:rsid w:val="00C72A4B"/>
    <w:rsid w:val="00C8171A"/>
    <w:rsid w:val="00C84D7C"/>
    <w:rsid w:val="00CA58C0"/>
    <w:rsid w:val="00CE6058"/>
    <w:rsid w:val="00D44A24"/>
    <w:rsid w:val="00D52C4A"/>
    <w:rsid w:val="00D74986"/>
    <w:rsid w:val="00D85FD2"/>
    <w:rsid w:val="00D90D70"/>
    <w:rsid w:val="00DF6B35"/>
    <w:rsid w:val="00E42E3A"/>
    <w:rsid w:val="00E60A74"/>
    <w:rsid w:val="00EA65AA"/>
    <w:rsid w:val="00F2483B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212D5"/>
  <w15:chartTrackingRefBased/>
  <w15:docId w15:val="{C1AE0356-B565-4F7F-B7E6-8AB54026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1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C72A4B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D1E"/>
    <w:pPr>
      <w:ind w:left="720"/>
      <w:contextualSpacing/>
    </w:pPr>
  </w:style>
  <w:style w:type="paragraph" w:customStyle="1" w:styleId="paragraph">
    <w:name w:val="paragraph"/>
    <w:basedOn w:val="Normal"/>
    <w:rsid w:val="00D85F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D85FD2"/>
  </w:style>
  <w:style w:type="character" w:customStyle="1" w:styleId="eop">
    <w:name w:val="eop"/>
    <w:basedOn w:val="Fontepargpadro"/>
    <w:rsid w:val="00D85FD2"/>
  </w:style>
  <w:style w:type="paragraph" w:styleId="Cabealho">
    <w:name w:val="header"/>
    <w:basedOn w:val="Normal"/>
    <w:link w:val="CabealhoChar"/>
    <w:uiPriority w:val="99"/>
    <w:unhideWhenUsed/>
    <w:rsid w:val="00683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1DA"/>
    <w:rPr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831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1DA"/>
    <w:rPr>
      <w:kern w:val="0"/>
      <w:sz w:val="24"/>
      <w:szCs w:val="24"/>
      <w14:ligatures w14:val="none"/>
    </w:rPr>
  </w:style>
  <w:style w:type="paragraph" w:styleId="Reviso">
    <w:name w:val="Revision"/>
    <w:hidden/>
    <w:uiPriority w:val="99"/>
    <w:semiHidden/>
    <w:rsid w:val="00B4033A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403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3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33A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3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33A"/>
    <w:rPr>
      <w:b/>
      <w:bCs/>
      <w:kern w:val="0"/>
      <w:sz w:val="20"/>
      <w:szCs w:val="20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CE605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72A4B"/>
    <w:rPr>
      <w:rFonts w:ascii="Arial" w:eastAsia="Times New Roman" w:hAnsi="Arial" w:cs="Arial"/>
      <w:color w:val="666666"/>
      <w:kern w:val="0"/>
      <w:sz w:val="24"/>
      <w:szCs w:val="24"/>
      <w:lang w:eastAsia="pt-BR"/>
      <w14:ligatures w14:val="none"/>
    </w:rPr>
  </w:style>
  <w:style w:type="character" w:styleId="Forte">
    <w:name w:val="Strong"/>
    <w:uiPriority w:val="22"/>
    <w:qFormat/>
    <w:rsid w:val="00C72A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0438-69A8-442F-AF90-56DABE46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 Scarcela do Vale Coelho</dc:creator>
  <cp:keywords/>
  <dc:description/>
  <cp:lastModifiedBy>Wilma Marques de Oliveira</cp:lastModifiedBy>
  <cp:revision>10</cp:revision>
  <dcterms:created xsi:type="dcterms:W3CDTF">2024-04-05T19:47:00Z</dcterms:created>
  <dcterms:modified xsi:type="dcterms:W3CDTF">2024-05-15T20:13:00Z</dcterms:modified>
</cp:coreProperties>
</file>