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B572" w14:textId="2839F9EE" w:rsidR="00297A45" w:rsidRDefault="00297A45" w:rsidP="00CC285A">
      <w:pPr>
        <w:spacing w:before="120" w:line="240" w:lineRule="auto"/>
        <w:ind w:left="-567"/>
        <w:jc w:val="both"/>
        <w:rPr>
          <w:b/>
          <w:bCs/>
          <w:color w:val="73ABAF"/>
          <w:w w:val="85"/>
          <w:sz w:val="36"/>
          <w:szCs w:val="36"/>
        </w:rPr>
      </w:pPr>
    </w:p>
    <w:p w14:paraId="3D3D51F6" w14:textId="713ED5AA" w:rsidR="00CC285A" w:rsidRDefault="000C1184" w:rsidP="00CC285A">
      <w:pPr>
        <w:pStyle w:val="Ttulo"/>
        <w:tabs>
          <w:tab w:val="left" w:pos="0"/>
          <w:tab w:val="left" w:pos="1276"/>
        </w:tabs>
        <w:spacing w:line="252" w:lineRule="auto"/>
        <w:jc w:val="center"/>
        <w:rPr>
          <w:b/>
          <w:bCs/>
          <w:color w:val="ED7D31"/>
          <w:w w:val="85"/>
          <w:sz w:val="56"/>
          <w:szCs w:val="56"/>
        </w:rPr>
      </w:pPr>
      <w:r>
        <w:rPr>
          <w:b/>
          <w:bCs/>
          <w:noProof/>
          <w:color w:val="ED7D31"/>
          <w:w w:val="85"/>
          <w:sz w:val="56"/>
          <w:szCs w:val="56"/>
        </w:rPr>
        <w:drawing>
          <wp:inline distT="0" distB="0" distL="0" distR="0" wp14:anchorId="1297D485" wp14:editId="45AB8372">
            <wp:extent cx="5713729" cy="2381250"/>
            <wp:effectExtent l="0" t="0" r="0" b="0"/>
            <wp:docPr id="924569545"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9545" name="Imagem 1" descr="Uma imagem contendo Forma&#10;&#10;Descrição gerada automaticamente"/>
                    <pic:cNvPicPr/>
                  </pic:nvPicPr>
                  <pic:blipFill rotWithShape="1">
                    <a:blip r:embed="rId8">
                      <a:extLst>
                        <a:ext uri="{28A0092B-C50C-407E-A947-70E740481C1C}">
                          <a14:useLocalDpi xmlns:a14="http://schemas.microsoft.com/office/drawing/2010/main" val="0"/>
                        </a:ext>
                      </a:extLst>
                    </a:blip>
                    <a:srcRect t="11003" b="26484"/>
                    <a:stretch/>
                  </pic:blipFill>
                  <pic:spPr bwMode="auto">
                    <a:xfrm>
                      <a:off x="0" y="0"/>
                      <a:ext cx="5714286" cy="2381482"/>
                    </a:xfrm>
                    <a:prstGeom prst="rect">
                      <a:avLst/>
                    </a:prstGeom>
                    <a:ln>
                      <a:noFill/>
                    </a:ln>
                    <a:extLst>
                      <a:ext uri="{53640926-AAD7-44D8-BBD7-CCE9431645EC}">
                        <a14:shadowObscured xmlns:a14="http://schemas.microsoft.com/office/drawing/2010/main"/>
                      </a:ext>
                    </a:extLst>
                  </pic:spPr>
                </pic:pic>
              </a:graphicData>
            </a:graphic>
          </wp:inline>
        </w:drawing>
      </w:r>
    </w:p>
    <w:p w14:paraId="06D364A8" w14:textId="77777777" w:rsidR="009A42DA" w:rsidRPr="002C3683" w:rsidRDefault="009A42DA" w:rsidP="00CC285A">
      <w:pPr>
        <w:pStyle w:val="Ttulo"/>
        <w:tabs>
          <w:tab w:val="left" w:pos="0"/>
          <w:tab w:val="left" w:pos="1276"/>
        </w:tabs>
        <w:spacing w:line="252" w:lineRule="auto"/>
        <w:jc w:val="center"/>
        <w:rPr>
          <w:b/>
          <w:bCs/>
          <w:color w:val="ED7D31"/>
          <w:w w:val="85"/>
          <w:sz w:val="56"/>
          <w:szCs w:val="56"/>
        </w:rPr>
      </w:pPr>
    </w:p>
    <w:p w14:paraId="55DAC620" w14:textId="77777777" w:rsidR="00B92C8D" w:rsidRPr="002C3683" w:rsidRDefault="00B92C8D" w:rsidP="00B92C8D">
      <w:pPr>
        <w:pStyle w:val="Normal1"/>
      </w:pPr>
    </w:p>
    <w:p w14:paraId="0388913A" w14:textId="77777777" w:rsidR="00B92C8D" w:rsidRPr="002C3683" w:rsidRDefault="00B92C8D" w:rsidP="00B92C8D">
      <w:pPr>
        <w:pStyle w:val="Normal1"/>
      </w:pPr>
    </w:p>
    <w:p w14:paraId="650AFDF9" w14:textId="30FD7738" w:rsidR="00297A45" w:rsidRPr="002C3683" w:rsidRDefault="009A42DA" w:rsidP="000C1184">
      <w:pPr>
        <w:jc w:val="center"/>
        <w:rPr>
          <w:b/>
          <w:bCs/>
          <w:color w:val="ED7D31" w:themeColor="accent2"/>
          <w:spacing w:val="-8"/>
          <w:w w:val="85"/>
          <w:sz w:val="50"/>
          <w:szCs w:val="50"/>
        </w:rPr>
      </w:pPr>
      <w:r w:rsidRPr="002C3683">
        <w:rPr>
          <w:b/>
          <w:bCs/>
          <w:color w:val="ED7D31" w:themeColor="accent2"/>
          <w:w w:val="85"/>
          <w:sz w:val="50"/>
          <w:szCs w:val="50"/>
        </w:rPr>
        <w:t>GUIA DE VERIFICAÇÃO DE CONFORMIDADE</w:t>
      </w:r>
    </w:p>
    <w:p w14:paraId="60A3E489" w14:textId="05B62BE1" w:rsidR="009A493F" w:rsidRPr="002C3683" w:rsidRDefault="000A21A3" w:rsidP="00530563">
      <w:pPr>
        <w:spacing w:before="120" w:line="240" w:lineRule="auto"/>
        <w:jc w:val="center"/>
        <w:rPr>
          <w:b/>
          <w:bCs/>
          <w:color w:val="00B050"/>
          <w:w w:val="85"/>
          <w:sz w:val="50"/>
          <w:szCs w:val="50"/>
        </w:rPr>
      </w:pPr>
      <w:r w:rsidRPr="002C3683">
        <w:rPr>
          <w:b/>
          <w:bCs/>
          <w:color w:val="00B050"/>
          <w:w w:val="85"/>
          <w:sz w:val="50"/>
          <w:szCs w:val="50"/>
        </w:rPr>
        <w:t>AUTOAVALIAÇÃO DO CONTROLE INTERNO NA PCA</w:t>
      </w:r>
    </w:p>
    <w:p w14:paraId="726CF06B" w14:textId="65A4A431" w:rsidR="00FC426D" w:rsidRPr="002C3683" w:rsidRDefault="00FC426D" w:rsidP="00530563">
      <w:pPr>
        <w:spacing w:before="120" w:line="240" w:lineRule="auto"/>
        <w:jc w:val="center"/>
        <w:rPr>
          <w:color w:val="73ABAF"/>
          <w:w w:val="110"/>
          <w:sz w:val="40"/>
          <w:szCs w:val="40"/>
        </w:rPr>
      </w:pPr>
    </w:p>
    <w:p w14:paraId="72192FDA" w14:textId="77777777" w:rsidR="009A42DA" w:rsidRPr="002C3683" w:rsidRDefault="009A42DA" w:rsidP="00530563">
      <w:pPr>
        <w:spacing w:before="120" w:line="240" w:lineRule="auto"/>
        <w:jc w:val="center"/>
        <w:rPr>
          <w:color w:val="73ABAF"/>
          <w:w w:val="110"/>
          <w:sz w:val="40"/>
          <w:szCs w:val="40"/>
        </w:rPr>
      </w:pPr>
      <w:bookmarkStart w:id="0" w:name="_Hlk166851970"/>
      <w:bookmarkEnd w:id="0"/>
    </w:p>
    <w:p w14:paraId="77D36793" w14:textId="3E842098" w:rsidR="00FC426D" w:rsidRPr="002C3683" w:rsidRDefault="00FC426D" w:rsidP="00530563">
      <w:pPr>
        <w:spacing w:before="120" w:line="240" w:lineRule="auto"/>
        <w:jc w:val="center"/>
        <w:rPr>
          <w:color w:val="73ABAF"/>
          <w:w w:val="110"/>
          <w:sz w:val="40"/>
          <w:szCs w:val="40"/>
        </w:rPr>
      </w:pPr>
    </w:p>
    <w:p w14:paraId="1805B8F8" w14:textId="77777777" w:rsidR="00CC285A" w:rsidRDefault="00CC285A" w:rsidP="00530563">
      <w:pPr>
        <w:spacing w:before="120" w:line="240" w:lineRule="auto"/>
        <w:jc w:val="center"/>
        <w:rPr>
          <w:color w:val="73ABAF"/>
          <w:w w:val="110"/>
          <w:sz w:val="40"/>
          <w:szCs w:val="40"/>
        </w:rPr>
      </w:pPr>
    </w:p>
    <w:p w14:paraId="6B25BA10" w14:textId="77777777" w:rsidR="002C3683" w:rsidRPr="002C3683" w:rsidRDefault="002C3683" w:rsidP="00530563">
      <w:pPr>
        <w:spacing w:before="120" w:line="240" w:lineRule="auto"/>
        <w:jc w:val="center"/>
        <w:rPr>
          <w:color w:val="73ABAF"/>
          <w:w w:val="110"/>
          <w:sz w:val="40"/>
          <w:szCs w:val="40"/>
        </w:rPr>
      </w:pPr>
    </w:p>
    <w:p w14:paraId="7C06980A" w14:textId="09490AA5" w:rsidR="00FC426D" w:rsidRPr="002C3683" w:rsidRDefault="00CC285A" w:rsidP="00530563">
      <w:pPr>
        <w:spacing w:before="120" w:line="240" w:lineRule="auto"/>
        <w:jc w:val="center"/>
        <w:rPr>
          <w:color w:val="73ABAF"/>
          <w:w w:val="110"/>
          <w:sz w:val="40"/>
          <w:szCs w:val="40"/>
        </w:rPr>
      </w:pPr>
      <w:r w:rsidRPr="002C3683">
        <w:rPr>
          <w:noProof/>
        </w:rPr>
        <w:drawing>
          <wp:inline distT="0" distB="0" distL="0" distR="0" wp14:anchorId="7F945245" wp14:editId="5A99813D">
            <wp:extent cx="2909570" cy="1377315"/>
            <wp:effectExtent l="0" t="0" r="0" b="0"/>
            <wp:docPr id="814692275"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92275"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9570" cy="1377315"/>
                    </a:xfrm>
                    <a:prstGeom prst="rect">
                      <a:avLst/>
                    </a:prstGeom>
                    <a:noFill/>
                    <a:ln>
                      <a:noFill/>
                    </a:ln>
                  </pic:spPr>
                </pic:pic>
              </a:graphicData>
            </a:graphic>
          </wp:inline>
        </w:drawing>
      </w:r>
    </w:p>
    <w:p w14:paraId="08391D79" w14:textId="02554F6D" w:rsidR="00FC426D" w:rsidRPr="002C3683" w:rsidRDefault="00FC426D" w:rsidP="00530563">
      <w:pPr>
        <w:spacing w:before="120" w:line="240" w:lineRule="auto"/>
        <w:jc w:val="center"/>
        <w:rPr>
          <w:color w:val="73ABAF"/>
          <w:w w:val="110"/>
          <w:sz w:val="40"/>
          <w:szCs w:val="40"/>
        </w:rPr>
      </w:pPr>
    </w:p>
    <w:p w14:paraId="5C68D18B" w14:textId="77777777" w:rsidR="009A493F" w:rsidRPr="002C3683" w:rsidRDefault="009A493F" w:rsidP="00530563">
      <w:pPr>
        <w:pStyle w:val="Normal1"/>
        <w:spacing w:line="240" w:lineRule="auto"/>
      </w:pPr>
    </w:p>
    <w:p w14:paraId="44EFF37E" w14:textId="77777777" w:rsidR="00CB286E" w:rsidRPr="002C3683" w:rsidRDefault="00CB286E" w:rsidP="00530563">
      <w:pPr>
        <w:pStyle w:val="Normal1"/>
        <w:spacing w:line="240" w:lineRule="auto"/>
      </w:pPr>
    </w:p>
    <w:p w14:paraId="3C7132C8" w14:textId="77777777" w:rsidR="00CB286E" w:rsidRPr="002C3683" w:rsidRDefault="00CB286E" w:rsidP="00530563">
      <w:pPr>
        <w:pStyle w:val="Normal1"/>
        <w:spacing w:line="240" w:lineRule="auto"/>
      </w:pPr>
    </w:p>
    <w:p w14:paraId="27823E62" w14:textId="77777777" w:rsidR="00CB286E" w:rsidRPr="002C3683" w:rsidRDefault="00CB286E" w:rsidP="00530563">
      <w:pPr>
        <w:pStyle w:val="Normal1"/>
        <w:spacing w:line="240" w:lineRule="auto"/>
      </w:pPr>
    </w:p>
    <w:p w14:paraId="7607DB8D" w14:textId="77777777" w:rsidR="00CB286E" w:rsidRPr="002C3683" w:rsidRDefault="00CB286E" w:rsidP="00530563">
      <w:pPr>
        <w:pStyle w:val="Normal1"/>
        <w:spacing w:line="240" w:lineRule="auto"/>
      </w:pPr>
    </w:p>
    <w:p w14:paraId="65B0526E" w14:textId="77777777" w:rsidR="00CB286E" w:rsidRPr="002C3683" w:rsidRDefault="00CB286E" w:rsidP="00530563">
      <w:pPr>
        <w:pStyle w:val="Normal1"/>
        <w:spacing w:line="240" w:lineRule="auto"/>
      </w:pPr>
    </w:p>
    <w:p w14:paraId="01ED2754" w14:textId="77777777" w:rsidR="00CB286E" w:rsidRPr="002C3683" w:rsidRDefault="00CB286E" w:rsidP="00530563">
      <w:pPr>
        <w:pStyle w:val="Normal1"/>
        <w:spacing w:line="240" w:lineRule="auto"/>
      </w:pPr>
    </w:p>
    <w:p w14:paraId="671A1BBB" w14:textId="77777777" w:rsidR="00CB286E" w:rsidRPr="002C3683" w:rsidRDefault="00CB286E" w:rsidP="00530563">
      <w:pPr>
        <w:pStyle w:val="Normal1"/>
        <w:spacing w:line="240" w:lineRule="auto"/>
      </w:pPr>
    </w:p>
    <w:p w14:paraId="6920FEDE" w14:textId="77777777" w:rsidR="00CB286E" w:rsidRPr="002C3683" w:rsidRDefault="00CB286E" w:rsidP="00530563">
      <w:pPr>
        <w:pStyle w:val="Normal1"/>
        <w:spacing w:line="240" w:lineRule="auto"/>
      </w:pPr>
    </w:p>
    <w:p w14:paraId="40C9A725" w14:textId="77777777" w:rsidR="00CB286E" w:rsidRPr="002C3683" w:rsidRDefault="00CB286E" w:rsidP="00530563">
      <w:pPr>
        <w:pStyle w:val="Normal1"/>
        <w:spacing w:line="240" w:lineRule="auto"/>
      </w:pPr>
    </w:p>
    <w:p w14:paraId="551F51BD" w14:textId="487E34B6" w:rsidR="00535713" w:rsidRPr="002C3683" w:rsidRDefault="00535713" w:rsidP="00530563">
      <w:pPr>
        <w:pStyle w:val="Ttulo4"/>
        <w:tabs>
          <w:tab w:val="left" w:pos="9360"/>
        </w:tabs>
        <w:spacing w:before="0" w:after="120" w:line="240" w:lineRule="auto"/>
        <w:jc w:val="center"/>
        <w:textAlignment w:val="baseline"/>
        <w:rPr>
          <w:rStyle w:val="Forte"/>
          <w:rFonts w:cs="Arial"/>
          <w:b w:val="0"/>
          <w:bCs w:val="0"/>
          <w:color w:val="00B050"/>
          <w:spacing w:val="30"/>
          <w:sz w:val="28"/>
          <w:szCs w:val="28"/>
          <w:bdr w:val="none" w:sz="0" w:space="0" w:color="auto" w:frame="1"/>
        </w:rPr>
      </w:pPr>
    </w:p>
    <w:p w14:paraId="55CBC8D7"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1AA5701"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2C1D9DD"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78CCBB06"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3A6BBF1"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4325073"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56B605AD"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C4C7369" w14:textId="77777777" w:rsidR="009A42DA" w:rsidRPr="002C368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74BB477" w14:textId="77777777" w:rsidR="00A567EB" w:rsidRPr="002C3683" w:rsidRDefault="00A567EB" w:rsidP="00A567EB">
      <w:pPr>
        <w:pStyle w:val="Normal1"/>
      </w:pPr>
    </w:p>
    <w:p w14:paraId="2CA8F50B" w14:textId="77777777" w:rsidR="00A567EB" w:rsidRPr="002C3683" w:rsidRDefault="00A567EB" w:rsidP="00A567EB">
      <w:pPr>
        <w:pStyle w:val="Normal1"/>
      </w:pPr>
    </w:p>
    <w:p w14:paraId="29F4DB8B" w14:textId="77777777" w:rsidR="00A567EB" w:rsidRPr="002C3683" w:rsidRDefault="00A567EB" w:rsidP="00A567EB">
      <w:pPr>
        <w:pStyle w:val="Normal1"/>
      </w:pPr>
    </w:p>
    <w:p w14:paraId="0FD9F7C8" w14:textId="77777777" w:rsidR="00A567EB" w:rsidRPr="002C3683" w:rsidRDefault="00A567EB" w:rsidP="00A567EB">
      <w:pPr>
        <w:pStyle w:val="Normal1"/>
      </w:pPr>
    </w:p>
    <w:p w14:paraId="50368B3D" w14:textId="097C244D" w:rsidR="00FC426D" w:rsidRPr="002C3683" w:rsidRDefault="00FC426D"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r w:rsidRPr="002C3683">
        <w:rPr>
          <w:rStyle w:val="Forte"/>
          <w:rFonts w:cs="Arial"/>
          <w:b w:val="0"/>
          <w:bCs w:val="0"/>
          <w:color w:val="00B050"/>
          <w:spacing w:val="30"/>
          <w:sz w:val="28"/>
          <w:szCs w:val="28"/>
          <w:bdr w:val="none" w:sz="0" w:space="0" w:color="auto" w:frame="1"/>
        </w:rPr>
        <w:t xml:space="preserve">Missão da </w:t>
      </w:r>
      <w:r w:rsidR="00F15A21" w:rsidRPr="002C3683">
        <w:rPr>
          <w:rStyle w:val="Forte"/>
          <w:rFonts w:cs="Arial"/>
          <w:b w:val="0"/>
          <w:bCs w:val="0"/>
          <w:color w:val="00B050"/>
          <w:spacing w:val="30"/>
          <w:sz w:val="28"/>
          <w:szCs w:val="28"/>
          <w:bdr w:val="none" w:sz="0" w:space="0" w:color="auto" w:frame="1"/>
        </w:rPr>
        <w:t>CGE</w:t>
      </w:r>
    </w:p>
    <w:p w14:paraId="24679674" w14:textId="77777777" w:rsidR="00A567EB" w:rsidRPr="002C3683" w:rsidRDefault="00FC426D" w:rsidP="00530563">
      <w:pPr>
        <w:pStyle w:val="NormalWeb"/>
        <w:tabs>
          <w:tab w:val="left" w:pos="9360"/>
        </w:tabs>
        <w:spacing w:before="0" w:beforeAutospacing="0" w:after="0" w:afterAutospacing="0"/>
        <w:jc w:val="both"/>
        <w:textAlignment w:val="baseline"/>
        <w:rPr>
          <w:rFonts w:ascii="Arial" w:hAnsi="Arial" w:cs="Arial"/>
          <w:color w:val="000000" w:themeColor="text1"/>
        </w:rPr>
        <w:sectPr w:rsidR="00A567EB" w:rsidRPr="002C3683" w:rsidSect="002069F6">
          <w:headerReference w:type="default" r:id="rId10"/>
          <w:footerReference w:type="default" r:id="rId11"/>
          <w:headerReference w:type="first" r:id="rId12"/>
          <w:footerReference w:type="first" r:id="rId13"/>
          <w:pgSz w:w="11909" w:h="16834" w:code="9"/>
          <w:pgMar w:top="1701" w:right="1134" w:bottom="1134" w:left="1701" w:header="437" w:footer="0" w:gutter="0"/>
          <w:pgNumType w:start="1"/>
          <w:cols w:space="720"/>
          <w:titlePg/>
        </w:sectPr>
      </w:pPr>
      <w:r w:rsidRPr="002C3683">
        <w:rPr>
          <w:rFonts w:ascii="Arial" w:hAnsi="Arial" w:cs="Arial"/>
          <w:color w:val="000000" w:themeColor="text1"/>
        </w:rPr>
        <w:t>Promover instituições públicas fortes e confiáveis, adotando ações de controle que contribuam para a aplicação dos recursos públicos de forma regular, ética, eficiente, transparente e sustentável.</w:t>
      </w:r>
    </w:p>
    <w:p w14:paraId="78DA89A8" w14:textId="77777777" w:rsidR="00EC542B" w:rsidRPr="002C3683" w:rsidRDefault="00EC542B" w:rsidP="00A567EB">
      <w:pPr>
        <w:spacing w:before="360" w:after="120" w:line="240" w:lineRule="auto"/>
        <w:ind w:right="74"/>
        <w:jc w:val="center"/>
        <w:rPr>
          <w:rStyle w:val="Forte"/>
          <w:rFonts w:cs="Arial"/>
          <w:sz w:val="24"/>
          <w:szCs w:val="24"/>
        </w:rPr>
      </w:pPr>
      <w:r w:rsidRPr="002C3683">
        <w:rPr>
          <w:rStyle w:val="Forte"/>
          <w:rFonts w:cs="Arial"/>
          <w:sz w:val="24"/>
          <w:szCs w:val="24"/>
        </w:rPr>
        <w:lastRenderedPageBreak/>
        <w:t>GESTÃO SUPERIOR</w:t>
      </w:r>
    </w:p>
    <w:p w14:paraId="72DFEBA3" w14:textId="77777777" w:rsidR="008B154F" w:rsidRPr="002C3683" w:rsidRDefault="008B154F" w:rsidP="00530563">
      <w:pPr>
        <w:spacing w:before="120" w:after="120" w:line="240" w:lineRule="auto"/>
        <w:jc w:val="center"/>
        <w:rPr>
          <w:rStyle w:val="Forte"/>
          <w:rFonts w:cs="Arial"/>
          <w:sz w:val="24"/>
          <w:szCs w:val="24"/>
        </w:rPr>
      </w:pPr>
      <w:r w:rsidRPr="002C3683">
        <w:rPr>
          <w:rStyle w:val="Forte"/>
          <w:rFonts w:cs="Arial"/>
          <w:sz w:val="24"/>
          <w:szCs w:val="24"/>
        </w:rPr>
        <w:t>Aloísio Barbosa de Carvalho Neto</w:t>
      </w:r>
    </w:p>
    <w:p w14:paraId="135FC4ED" w14:textId="77777777" w:rsidR="008B154F" w:rsidRPr="002C3683" w:rsidRDefault="008B154F" w:rsidP="00530563">
      <w:pPr>
        <w:spacing w:before="120" w:after="120" w:line="240" w:lineRule="auto"/>
        <w:jc w:val="center"/>
        <w:rPr>
          <w:rStyle w:val="Forte"/>
          <w:rFonts w:cs="Arial"/>
          <w:b w:val="0"/>
          <w:bCs w:val="0"/>
          <w:sz w:val="24"/>
          <w:szCs w:val="24"/>
        </w:rPr>
      </w:pPr>
      <w:r w:rsidRPr="002C3683">
        <w:rPr>
          <w:rStyle w:val="Forte"/>
          <w:rFonts w:cs="Arial"/>
          <w:b w:val="0"/>
          <w:bCs w:val="0"/>
          <w:sz w:val="24"/>
          <w:szCs w:val="24"/>
        </w:rPr>
        <w:t>Secretário de Estado Chefe da Controladoria e Ouvidoria Geral</w:t>
      </w:r>
    </w:p>
    <w:p w14:paraId="5C12838D" w14:textId="77777777" w:rsidR="001950A7" w:rsidRPr="002C3683" w:rsidRDefault="001950A7" w:rsidP="00530563">
      <w:pPr>
        <w:spacing w:before="120" w:after="120" w:line="240" w:lineRule="auto"/>
        <w:jc w:val="center"/>
        <w:rPr>
          <w:rStyle w:val="Forte"/>
          <w:rFonts w:cs="Arial"/>
          <w:sz w:val="24"/>
          <w:szCs w:val="24"/>
        </w:rPr>
      </w:pPr>
      <w:r w:rsidRPr="002C3683">
        <w:rPr>
          <w:rStyle w:val="Forte"/>
          <w:rFonts w:cs="Arial"/>
          <w:sz w:val="24"/>
          <w:szCs w:val="24"/>
        </w:rPr>
        <w:t>Antônio Marconi Lemos da Silva</w:t>
      </w:r>
    </w:p>
    <w:p w14:paraId="4D4D8EB0" w14:textId="77777777" w:rsidR="008B154F" w:rsidRPr="002C3683" w:rsidRDefault="001950A7" w:rsidP="00530563">
      <w:pPr>
        <w:spacing w:before="120" w:after="120" w:line="240" w:lineRule="auto"/>
        <w:jc w:val="center"/>
        <w:rPr>
          <w:rStyle w:val="Forte"/>
          <w:rFonts w:cs="Arial"/>
          <w:b w:val="0"/>
          <w:bCs w:val="0"/>
          <w:sz w:val="24"/>
          <w:szCs w:val="24"/>
        </w:rPr>
      </w:pPr>
      <w:r w:rsidRPr="002C3683">
        <w:rPr>
          <w:rStyle w:val="Forte"/>
          <w:rFonts w:cs="Arial"/>
          <w:b w:val="0"/>
          <w:bCs w:val="0"/>
          <w:sz w:val="24"/>
          <w:szCs w:val="24"/>
        </w:rPr>
        <w:t>Secretário Executivo da Controladoria e Ouvidoria Geral do Estado</w:t>
      </w:r>
    </w:p>
    <w:p w14:paraId="1B327D68" w14:textId="77777777" w:rsidR="00E04267" w:rsidRPr="002C3683" w:rsidRDefault="00E04267" w:rsidP="00530563">
      <w:pPr>
        <w:spacing w:before="120" w:after="120" w:line="240" w:lineRule="auto"/>
        <w:jc w:val="center"/>
        <w:rPr>
          <w:rStyle w:val="Forte"/>
          <w:rFonts w:cs="Arial"/>
          <w:sz w:val="24"/>
          <w:szCs w:val="24"/>
        </w:rPr>
      </w:pPr>
      <w:r w:rsidRPr="002C3683">
        <w:rPr>
          <w:rStyle w:val="Forte"/>
          <w:rFonts w:cs="Arial"/>
          <w:sz w:val="24"/>
          <w:szCs w:val="24"/>
        </w:rPr>
        <w:t>Marcelo de Sousa Monteiro</w:t>
      </w:r>
    </w:p>
    <w:p w14:paraId="7B01CF2D" w14:textId="3754EF44" w:rsidR="00E04267" w:rsidRPr="002C3683" w:rsidRDefault="00E04267" w:rsidP="00530563">
      <w:pPr>
        <w:spacing w:before="120" w:after="120" w:line="240" w:lineRule="auto"/>
        <w:jc w:val="center"/>
        <w:rPr>
          <w:rStyle w:val="Forte"/>
          <w:rFonts w:cs="Arial"/>
          <w:b w:val="0"/>
          <w:bCs w:val="0"/>
          <w:sz w:val="24"/>
          <w:szCs w:val="24"/>
        </w:rPr>
      </w:pPr>
      <w:r w:rsidRPr="002C3683">
        <w:rPr>
          <w:rStyle w:val="Forte"/>
          <w:rFonts w:cs="Arial"/>
          <w:b w:val="0"/>
          <w:bCs w:val="0"/>
          <w:sz w:val="24"/>
          <w:szCs w:val="24"/>
        </w:rPr>
        <w:t>Secretário Executivo de Planejamento e Gestão Interna da Controladoria e Ouvidoria Geral</w:t>
      </w:r>
      <w:r w:rsidR="00465C31" w:rsidRPr="002C3683">
        <w:rPr>
          <w:rStyle w:val="Forte"/>
          <w:rFonts w:cs="Arial"/>
          <w:b w:val="0"/>
          <w:bCs w:val="0"/>
          <w:sz w:val="24"/>
          <w:szCs w:val="24"/>
        </w:rPr>
        <w:t xml:space="preserve"> do Estado</w:t>
      </w:r>
      <w:r w:rsidR="000C1184" w:rsidRPr="002C3683">
        <w:rPr>
          <w:rStyle w:val="Forte"/>
          <w:rFonts w:cs="Arial"/>
          <w:b w:val="0"/>
          <w:bCs w:val="0"/>
          <w:sz w:val="24"/>
          <w:szCs w:val="24"/>
        </w:rPr>
        <w:br/>
      </w:r>
    </w:p>
    <w:p w14:paraId="12272229" w14:textId="7BC13369" w:rsidR="00EC542B" w:rsidRPr="002C3683" w:rsidRDefault="00EC542B" w:rsidP="00530563">
      <w:pPr>
        <w:spacing w:before="360" w:after="120" w:line="240" w:lineRule="auto"/>
        <w:ind w:right="74"/>
        <w:jc w:val="center"/>
        <w:rPr>
          <w:rStyle w:val="Forte"/>
          <w:rFonts w:cs="Arial"/>
          <w:sz w:val="24"/>
          <w:szCs w:val="24"/>
        </w:rPr>
      </w:pPr>
      <w:r w:rsidRPr="002C3683">
        <w:rPr>
          <w:rStyle w:val="Forte"/>
          <w:rFonts w:cs="Arial"/>
          <w:sz w:val="24"/>
          <w:szCs w:val="24"/>
        </w:rPr>
        <w:t>EQUIPE TÉCNICA</w:t>
      </w:r>
    </w:p>
    <w:p w14:paraId="599CFB2F" w14:textId="77777777" w:rsidR="009A493F" w:rsidRPr="002C3683" w:rsidRDefault="009A493F" w:rsidP="00530563">
      <w:pPr>
        <w:spacing w:before="120" w:after="120" w:line="240" w:lineRule="auto"/>
        <w:jc w:val="center"/>
        <w:rPr>
          <w:rStyle w:val="Forte"/>
          <w:rFonts w:cs="Arial"/>
          <w:b w:val="0"/>
          <w:bCs w:val="0"/>
          <w:sz w:val="24"/>
          <w:szCs w:val="24"/>
        </w:rPr>
      </w:pPr>
      <w:r w:rsidRPr="002C3683">
        <w:rPr>
          <w:rStyle w:val="Forte"/>
          <w:rFonts w:cs="Arial"/>
          <w:b w:val="0"/>
          <w:bCs w:val="0"/>
          <w:sz w:val="24"/>
          <w:szCs w:val="24"/>
        </w:rPr>
        <w:t>Coordenadora de Auditoria Interna</w:t>
      </w:r>
    </w:p>
    <w:p w14:paraId="02562B08" w14:textId="3AB94BCF" w:rsidR="00EC542B" w:rsidRPr="002C3683" w:rsidRDefault="00EC542B" w:rsidP="00530563">
      <w:pPr>
        <w:spacing w:before="120" w:after="120" w:line="240" w:lineRule="auto"/>
        <w:jc w:val="center"/>
        <w:rPr>
          <w:rStyle w:val="Forte"/>
          <w:rFonts w:cs="Arial"/>
          <w:sz w:val="24"/>
          <w:szCs w:val="24"/>
        </w:rPr>
      </w:pPr>
      <w:r w:rsidRPr="002C3683">
        <w:rPr>
          <w:rStyle w:val="Forte"/>
          <w:rFonts w:cs="Arial"/>
          <w:sz w:val="24"/>
          <w:szCs w:val="24"/>
        </w:rPr>
        <w:t>Ana Luiza Felinto Cruz</w:t>
      </w:r>
    </w:p>
    <w:p w14:paraId="23A304E3" w14:textId="77777777" w:rsidR="009A493F" w:rsidRPr="002C3683" w:rsidRDefault="009A493F" w:rsidP="00530563">
      <w:pPr>
        <w:spacing w:before="120" w:after="120" w:line="240" w:lineRule="auto"/>
        <w:jc w:val="center"/>
        <w:rPr>
          <w:rStyle w:val="Forte"/>
          <w:rFonts w:cs="Arial"/>
          <w:b w:val="0"/>
          <w:bCs w:val="0"/>
          <w:sz w:val="24"/>
          <w:szCs w:val="24"/>
        </w:rPr>
      </w:pPr>
      <w:r w:rsidRPr="002C3683">
        <w:rPr>
          <w:rStyle w:val="Forte"/>
          <w:rFonts w:cs="Arial"/>
          <w:b w:val="0"/>
          <w:bCs w:val="0"/>
          <w:sz w:val="24"/>
          <w:szCs w:val="24"/>
        </w:rPr>
        <w:t>Articuladora da Coordenadoria de Auditoria Interna</w:t>
      </w:r>
    </w:p>
    <w:p w14:paraId="0957EF55" w14:textId="77777777" w:rsidR="00EC542B" w:rsidRPr="002C3683" w:rsidRDefault="00EC542B" w:rsidP="00530563">
      <w:pPr>
        <w:spacing w:before="120" w:after="120" w:line="240" w:lineRule="auto"/>
        <w:jc w:val="center"/>
        <w:rPr>
          <w:rStyle w:val="Forte"/>
          <w:rFonts w:cs="Arial"/>
          <w:sz w:val="24"/>
          <w:szCs w:val="24"/>
        </w:rPr>
      </w:pPr>
      <w:r w:rsidRPr="002C3683">
        <w:rPr>
          <w:rStyle w:val="Forte"/>
          <w:rFonts w:cs="Arial"/>
          <w:sz w:val="24"/>
          <w:szCs w:val="24"/>
        </w:rPr>
        <w:t>Emiliana Leite Filgueiras</w:t>
      </w:r>
    </w:p>
    <w:p w14:paraId="7951A8C0" w14:textId="336318F5" w:rsidR="00EC542B" w:rsidRPr="002C3683" w:rsidRDefault="00EC542B" w:rsidP="009A42DA">
      <w:pPr>
        <w:spacing w:before="120" w:after="120" w:line="240" w:lineRule="auto"/>
        <w:jc w:val="center"/>
        <w:rPr>
          <w:rStyle w:val="Forte"/>
          <w:rFonts w:cs="Arial"/>
          <w:b w:val="0"/>
          <w:bCs w:val="0"/>
          <w:sz w:val="24"/>
          <w:szCs w:val="24"/>
        </w:rPr>
      </w:pPr>
      <w:r w:rsidRPr="002C3683">
        <w:rPr>
          <w:rStyle w:val="Forte"/>
          <w:rFonts w:cs="Arial"/>
          <w:b w:val="0"/>
          <w:bCs w:val="0"/>
          <w:sz w:val="24"/>
          <w:szCs w:val="24"/>
        </w:rPr>
        <w:t>Orientador d</w:t>
      </w:r>
      <w:r w:rsidR="005A010B" w:rsidRPr="002C3683">
        <w:rPr>
          <w:rStyle w:val="Forte"/>
          <w:rFonts w:cs="Arial"/>
          <w:b w:val="0"/>
          <w:bCs w:val="0"/>
          <w:sz w:val="24"/>
          <w:szCs w:val="24"/>
        </w:rPr>
        <w:t>e</w:t>
      </w:r>
      <w:r w:rsidRPr="002C3683">
        <w:rPr>
          <w:rStyle w:val="Forte"/>
          <w:rFonts w:cs="Arial"/>
          <w:b w:val="0"/>
          <w:bCs w:val="0"/>
          <w:sz w:val="24"/>
          <w:szCs w:val="24"/>
        </w:rPr>
        <w:t xml:space="preserve"> Célula</w:t>
      </w:r>
    </w:p>
    <w:p w14:paraId="70771DEB" w14:textId="77777777" w:rsidR="009A493F" w:rsidRPr="002C3683" w:rsidRDefault="009A493F" w:rsidP="00530563">
      <w:pPr>
        <w:spacing w:before="120" w:after="120" w:line="240" w:lineRule="auto"/>
        <w:jc w:val="center"/>
        <w:rPr>
          <w:rStyle w:val="Forte"/>
          <w:rFonts w:cs="Arial"/>
          <w:sz w:val="24"/>
          <w:szCs w:val="24"/>
        </w:rPr>
      </w:pPr>
      <w:r w:rsidRPr="002C3683">
        <w:rPr>
          <w:rStyle w:val="Forte"/>
          <w:rFonts w:cs="Arial"/>
          <w:sz w:val="24"/>
          <w:szCs w:val="24"/>
        </w:rPr>
        <w:t>Bruno Jesus Martins Lobo</w:t>
      </w:r>
    </w:p>
    <w:p w14:paraId="4DF04531" w14:textId="20266D4B" w:rsidR="009A493F" w:rsidRPr="002C3683" w:rsidRDefault="009A493F" w:rsidP="009A42DA">
      <w:pPr>
        <w:spacing w:before="120" w:after="120" w:line="240" w:lineRule="auto"/>
        <w:jc w:val="center"/>
        <w:rPr>
          <w:rStyle w:val="Forte"/>
          <w:rFonts w:cs="Arial"/>
          <w:b w:val="0"/>
          <w:bCs w:val="0"/>
          <w:sz w:val="24"/>
          <w:szCs w:val="24"/>
        </w:rPr>
      </w:pPr>
      <w:r w:rsidRPr="002C3683">
        <w:rPr>
          <w:rStyle w:val="Forte"/>
          <w:rFonts w:cs="Arial"/>
          <w:b w:val="0"/>
          <w:bCs w:val="0"/>
          <w:sz w:val="24"/>
          <w:szCs w:val="24"/>
        </w:rPr>
        <w:t>Auditor</w:t>
      </w:r>
      <w:r w:rsidR="009A42DA" w:rsidRPr="002C3683">
        <w:rPr>
          <w:rStyle w:val="Forte"/>
          <w:rFonts w:cs="Arial"/>
          <w:b w:val="0"/>
          <w:bCs w:val="0"/>
          <w:sz w:val="24"/>
          <w:szCs w:val="24"/>
        </w:rPr>
        <w:t xml:space="preserve">a </w:t>
      </w:r>
      <w:r w:rsidRPr="002C3683">
        <w:rPr>
          <w:rStyle w:val="Forte"/>
          <w:rFonts w:cs="Arial"/>
          <w:b w:val="0"/>
          <w:bCs w:val="0"/>
          <w:sz w:val="24"/>
          <w:szCs w:val="24"/>
        </w:rPr>
        <w:t>de Controle Interno</w:t>
      </w:r>
    </w:p>
    <w:p w14:paraId="74302433" w14:textId="272B6871" w:rsidR="00CC285A" w:rsidRPr="002C3683" w:rsidRDefault="009A42DA" w:rsidP="00530563">
      <w:pPr>
        <w:spacing w:line="240" w:lineRule="auto"/>
        <w:jc w:val="center"/>
        <w:rPr>
          <w:rStyle w:val="Forte"/>
          <w:rFonts w:cs="Arial"/>
          <w:sz w:val="24"/>
          <w:szCs w:val="24"/>
        </w:rPr>
      </w:pPr>
      <w:bookmarkStart w:id="1" w:name="_Toc38556967"/>
      <w:bookmarkStart w:id="2" w:name="_Toc54249441"/>
      <w:r w:rsidRPr="002C3683">
        <w:rPr>
          <w:rStyle w:val="Forte"/>
          <w:rFonts w:cs="Arial"/>
          <w:sz w:val="24"/>
          <w:szCs w:val="24"/>
        </w:rPr>
        <w:t>Adrienne Fi</w:t>
      </w:r>
      <w:r w:rsidR="005C73B3" w:rsidRPr="002C3683">
        <w:rPr>
          <w:rStyle w:val="Forte"/>
          <w:rFonts w:cs="Arial"/>
          <w:sz w:val="24"/>
          <w:szCs w:val="24"/>
        </w:rPr>
        <w:t>u</w:t>
      </w:r>
      <w:r w:rsidRPr="002C3683">
        <w:rPr>
          <w:rStyle w:val="Forte"/>
          <w:rFonts w:cs="Arial"/>
          <w:sz w:val="24"/>
          <w:szCs w:val="24"/>
        </w:rPr>
        <w:t>za Giampietro</w:t>
      </w:r>
    </w:p>
    <w:p w14:paraId="4B4987D8" w14:textId="77777777" w:rsidR="00B92C8D" w:rsidRPr="002C3683" w:rsidRDefault="00B92C8D" w:rsidP="00530563">
      <w:pPr>
        <w:spacing w:line="240" w:lineRule="auto"/>
        <w:jc w:val="center"/>
        <w:rPr>
          <w:rStyle w:val="Forte"/>
          <w:rFonts w:cs="Arial"/>
          <w:color w:val="00B050"/>
          <w:spacing w:val="30"/>
          <w:sz w:val="28"/>
          <w:szCs w:val="28"/>
          <w:bdr w:val="none" w:sz="0" w:space="0" w:color="auto" w:frame="1"/>
        </w:rPr>
      </w:pPr>
    </w:p>
    <w:p w14:paraId="09CF9B46" w14:textId="450210AA" w:rsidR="00B92C8D" w:rsidRPr="002C3683" w:rsidRDefault="00B92C8D" w:rsidP="00B92C8D">
      <w:pPr>
        <w:spacing w:before="360" w:after="120" w:line="240" w:lineRule="auto"/>
        <w:ind w:right="74"/>
        <w:jc w:val="center"/>
        <w:rPr>
          <w:rStyle w:val="Forte"/>
          <w:rFonts w:cs="Arial"/>
          <w:sz w:val="24"/>
          <w:szCs w:val="24"/>
        </w:rPr>
      </w:pPr>
      <w:r w:rsidRPr="002C3683">
        <w:rPr>
          <w:rStyle w:val="Forte"/>
          <w:rFonts w:cs="Arial"/>
          <w:sz w:val="24"/>
          <w:szCs w:val="24"/>
        </w:rPr>
        <w:t>PROJETO GRÁFICO</w:t>
      </w:r>
    </w:p>
    <w:p w14:paraId="35CCDFBF" w14:textId="77777777" w:rsidR="00B92C8D" w:rsidRPr="002C3683" w:rsidRDefault="00B92C8D" w:rsidP="00B92C8D">
      <w:pPr>
        <w:spacing w:before="120" w:after="120" w:line="240" w:lineRule="auto"/>
        <w:jc w:val="center"/>
        <w:rPr>
          <w:rStyle w:val="Forte"/>
          <w:rFonts w:cs="Arial"/>
          <w:sz w:val="24"/>
          <w:szCs w:val="24"/>
        </w:rPr>
      </w:pPr>
      <w:r w:rsidRPr="002C3683">
        <w:rPr>
          <w:rStyle w:val="Forte"/>
          <w:rFonts w:cs="Arial"/>
          <w:b w:val="0"/>
          <w:bCs w:val="0"/>
          <w:sz w:val="24"/>
          <w:szCs w:val="24"/>
        </w:rPr>
        <w:t>Coordenadora de Comunicação</w:t>
      </w:r>
      <w:r w:rsidRPr="002C3683">
        <w:rPr>
          <w:rStyle w:val="Forte"/>
          <w:rFonts w:cs="Arial"/>
          <w:sz w:val="24"/>
          <w:szCs w:val="24"/>
        </w:rPr>
        <w:t xml:space="preserve"> </w:t>
      </w:r>
    </w:p>
    <w:p w14:paraId="193B04E2" w14:textId="122BCFBA" w:rsidR="00B92C8D" w:rsidRPr="002C3683" w:rsidRDefault="00B92C8D" w:rsidP="00B92C8D">
      <w:pPr>
        <w:spacing w:before="120" w:after="120" w:line="240" w:lineRule="auto"/>
        <w:jc w:val="center"/>
        <w:rPr>
          <w:rStyle w:val="Forte"/>
          <w:rFonts w:cs="Arial"/>
          <w:sz w:val="24"/>
          <w:szCs w:val="24"/>
        </w:rPr>
      </w:pPr>
      <w:r w:rsidRPr="002C3683">
        <w:rPr>
          <w:rStyle w:val="Forte"/>
          <w:rFonts w:cs="Arial"/>
          <w:sz w:val="24"/>
          <w:szCs w:val="24"/>
        </w:rPr>
        <w:t>Flávia Salcedo Coutinho</w:t>
      </w:r>
    </w:p>
    <w:p w14:paraId="011EC8CC" w14:textId="77777777" w:rsidR="00B92C8D" w:rsidRPr="002C3683" w:rsidRDefault="00B92C8D" w:rsidP="00B92C8D">
      <w:pPr>
        <w:spacing w:before="120" w:after="120" w:line="240" w:lineRule="auto"/>
        <w:jc w:val="center"/>
        <w:rPr>
          <w:rStyle w:val="Forte"/>
          <w:rFonts w:cs="Arial"/>
          <w:b w:val="0"/>
          <w:bCs w:val="0"/>
          <w:sz w:val="24"/>
          <w:szCs w:val="24"/>
        </w:rPr>
      </w:pPr>
      <w:r w:rsidRPr="002C3683">
        <w:rPr>
          <w:rStyle w:val="Forte"/>
          <w:rFonts w:cs="Arial"/>
          <w:b w:val="0"/>
          <w:bCs w:val="0"/>
          <w:sz w:val="24"/>
          <w:szCs w:val="24"/>
        </w:rPr>
        <w:t>Articuladora da Coordenadora de Comunicação</w:t>
      </w:r>
    </w:p>
    <w:p w14:paraId="6263422E" w14:textId="77777777" w:rsidR="00B92C8D" w:rsidRPr="002C3683" w:rsidRDefault="00B92C8D" w:rsidP="00B92C8D">
      <w:pPr>
        <w:spacing w:before="120" w:after="120" w:line="240" w:lineRule="auto"/>
        <w:jc w:val="center"/>
        <w:rPr>
          <w:rStyle w:val="Forte"/>
          <w:rFonts w:cs="Arial"/>
          <w:sz w:val="24"/>
          <w:szCs w:val="24"/>
        </w:rPr>
      </w:pPr>
      <w:r w:rsidRPr="002C3683">
        <w:rPr>
          <w:rStyle w:val="Forte"/>
          <w:rFonts w:cs="Arial"/>
          <w:sz w:val="24"/>
          <w:szCs w:val="24"/>
        </w:rPr>
        <w:t>Géssica Pereira Saraiva</w:t>
      </w:r>
    </w:p>
    <w:p w14:paraId="2C7ED095" w14:textId="77777777" w:rsidR="00B92C8D" w:rsidRPr="002C3683" w:rsidRDefault="00B92C8D" w:rsidP="00B92C8D">
      <w:pPr>
        <w:spacing w:before="120" w:after="120" w:line="240" w:lineRule="auto"/>
        <w:jc w:val="center"/>
        <w:rPr>
          <w:rStyle w:val="Forte"/>
          <w:rFonts w:cs="Arial"/>
          <w:b w:val="0"/>
          <w:bCs w:val="0"/>
          <w:sz w:val="24"/>
          <w:szCs w:val="24"/>
        </w:rPr>
      </w:pPr>
      <w:r w:rsidRPr="002C3683">
        <w:rPr>
          <w:rStyle w:val="Forte"/>
          <w:rFonts w:cs="Arial"/>
          <w:b w:val="0"/>
          <w:bCs w:val="0"/>
          <w:sz w:val="24"/>
          <w:szCs w:val="24"/>
        </w:rPr>
        <w:t>Auxiliar Técnica da Coordenadora de Comunicação</w:t>
      </w:r>
    </w:p>
    <w:p w14:paraId="2583FDE4" w14:textId="77777777" w:rsidR="00B92C8D" w:rsidRPr="002C3683" w:rsidRDefault="00B92C8D" w:rsidP="00B92C8D">
      <w:pPr>
        <w:spacing w:before="120" w:after="120" w:line="240" w:lineRule="auto"/>
        <w:jc w:val="center"/>
        <w:rPr>
          <w:rStyle w:val="Forte"/>
          <w:rFonts w:cs="Arial"/>
          <w:sz w:val="24"/>
          <w:szCs w:val="24"/>
        </w:rPr>
      </w:pPr>
      <w:r w:rsidRPr="002C3683">
        <w:rPr>
          <w:rStyle w:val="Forte"/>
          <w:rFonts w:cs="Arial"/>
          <w:sz w:val="24"/>
          <w:szCs w:val="24"/>
        </w:rPr>
        <w:t>Adriana Gonçalves Aguiar</w:t>
      </w:r>
    </w:p>
    <w:p w14:paraId="2864D8F9" w14:textId="77777777" w:rsidR="000C1184" w:rsidRPr="002C3683" w:rsidRDefault="000C1184" w:rsidP="00B92C8D">
      <w:pPr>
        <w:spacing w:before="120" w:after="120" w:line="240" w:lineRule="auto"/>
        <w:jc w:val="center"/>
        <w:rPr>
          <w:rStyle w:val="Forte"/>
          <w:rFonts w:cs="Arial"/>
          <w:sz w:val="24"/>
          <w:szCs w:val="24"/>
        </w:rPr>
      </w:pPr>
    </w:p>
    <w:p w14:paraId="3DC93699" w14:textId="77777777" w:rsidR="000C1184" w:rsidRPr="002C3683" w:rsidRDefault="000C1184" w:rsidP="00B92C8D">
      <w:pPr>
        <w:spacing w:before="120" w:after="120" w:line="240" w:lineRule="auto"/>
        <w:jc w:val="center"/>
        <w:rPr>
          <w:rStyle w:val="Forte"/>
          <w:rFonts w:cs="Arial"/>
          <w:sz w:val="24"/>
          <w:szCs w:val="24"/>
        </w:rPr>
      </w:pPr>
    </w:p>
    <w:p w14:paraId="2E6433D3" w14:textId="77777777" w:rsidR="00A567EB" w:rsidRPr="002C3683" w:rsidRDefault="00A567EB" w:rsidP="00B92C8D">
      <w:pPr>
        <w:spacing w:before="120" w:after="120" w:line="240" w:lineRule="auto"/>
        <w:jc w:val="center"/>
        <w:rPr>
          <w:rStyle w:val="Forte"/>
          <w:rFonts w:cs="Arial"/>
          <w:sz w:val="24"/>
          <w:szCs w:val="24"/>
        </w:rPr>
      </w:pPr>
    </w:p>
    <w:p w14:paraId="081F6E4D" w14:textId="77777777" w:rsidR="00A567EB" w:rsidRPr="002C3683" w:rsidRDefault="00A567EB" w:rsidP="00B92C8D">
      <w:pPr>
        <w:spacing w:before="120" w:after="120" w:line="240" w:lineRule="auto"/>
        <w:jc w:val="center"/>
        <w:rPr>
          <w:rStyle w:val="Forte"/>
          <w:rFonts w:cs="Arial"/>
          <w:sz w:val="24"/>
          <w:szCs w:val="24"/>
        </w:rPr>
      </w:pPr>
    </w:p>
    <w:p w14:paraId="342265D6" w14:textId="77777777" w:rsidR="00A567EB" w:rsidRPr="002C3683" w:rsidRDefault="00A567EB" w:rsidP="00B92C8D">
      <w:pPr>
        <w:spacing w:before="120" w:after="120" w:line="240" w:lineRule="auto"/>
        <w:jc w:val="center"/>
        <w:rPr>
          <w:rStyle w:val="Forte"/>
          <w:rFonts w:cs="Arial"/>
          <w:sz w:val="24"/>
          <w:szCs w:val="24"/>
        </w:rPr>
      </w:pPr>
    </w:p>
    <w:p w14:paraId="26A996D0" w14:textId="77777777" w:rsidR="00A567EB" w:rsidRPr="002C3683" w:rsidRDefault="00A8524C" w:rsidP="00B92C8D">
      <w:pPr>
        <w:spacing w:line="240" w:lineRule="auto"/>
        <w:jc w:val="center"/>
        <w:rPr>
          <w:rStyle w:val="Forte"/>
          <w:rFonts w:cs="Arial"/>
          <w:b w:val="0"/>
          <w:bCs w:val="0"/>
          <w:i/>
          <w:iCs/>
          <w:sz w:val="24"/>
          <w:szCs w:val="24"/>
        </w:rPr>
        <w:sectPr w:rsidR="00A567EB" w:rsidRPr="002C3683" w:rsidSect="002069F6">
          <w:pgSz w:w="11909" w:h="16834" w:code="9"/>
          <w:pgMar w:top="1701" w:right="1134" w:bottom="1134" w:left="1701" w:header="437" w:footer="0" w:gutter="0"/>
          <w:pgNumType w:start="1"/>
          <w:cols w:space="720"/>
          <w:titlePg/>
        </w:sectPr>
      </w:pPr>
      <w:r w:rsidRPr="002C3683">
        <w:rPr>
          <w:rStyle w:val="Forte"/>
          <w:rFonts w:cs="Arial"/>
          <w:b w:val="0"/>
          <w:bCs w:val="0"/>
          <w:i/>
          <w:iCs/>
          <w:sz w:val="24"/>
          <w:szCs w:val="24"/>
        </w:rPr>
        <w:t xml:space="preserve">Ceará </w:t>
      </w:r>
      <w:r w:rsidR="00D11867" w:rsidRPr="002C3683">
        <w:rPr>
          <w:rStyle w:val="Forte"/>
          <w:rFonts w:cs="Arial"/>
          <w:b w:val="0"/>
          <w:bCs w:val="0"/>
          <w:i/>
          <w:iCs/>
          <w:sz w:val="24"/>
          <w:szCs w:val="24"/>
        </w:rPr>
        <w:t>–</w:t>
      </w:r>
      <w:r w:rsidRPr="002C3683">
        <w:rPr>
          <w:rStyle w:val="Forte"/>
          <w:rFonts w:cs="Arial"/>
          <w:b w:val="0"/>
          <w:bCs w:val="0"/>
          <w:i/>
          <w:iCs/>
          <w:sz w:val="24"/>
          <w:szCs w:val="24"/>
        </w:rPr>
        <w:t xml:space="preserve"> 2024</w:t>
      </w:r>
    </w:p>
    <w:p w14:paraId="778FD0CF" w14:textId="77777777" w:rsidR="00D11867" w:rsidRPr="002C3683" w:rsidRDefault="00D11867" w:rsidP="00D11867">
      <w:pPr>
        <w:pStyle w:val="Normal1"/>
        <w:jc w:val="center"/>
        <w:rPr>
          <w:b/>
          <w:bCs/>
          <w:color w:val="00000A"/>
          <w:sz w:val="24"/>
          <w:szCs w:val="24"/>
        </w:rPr>
      </w:pPr>
      <w:r w:rsidRPr="002C3683">
        <w:rPr>
          <w:b/>
          <w:bCs/>
          <w:color w:val="00000A"/>
          <w:sz w:val="24"/>
          <w:szCs w:val="24"/>
        </w:rPr>
        <w:lastRenderedPageBreak/>
        <w:t>GUIA DE VERIFICAÇÃO DE CONFORMIDADE</w:t>
      </w:r>
    </w:p>
    <w:p w14:paraId="1065C0A4" w14:textId="77777777" w:rsidR="00432E1D" w:rsidRPr="002C3683" w:rsidRDefault="00432E1D" w:rsidP="00432E1D">
      <w:pPr>
        <w:spacing w:line="240" w:lineRule="auto"/>
        <w:jc w:val="center"/>
        <w:rPr>
          <w:b/>
          <w:bCs/>
          <w:color w:val="00000A"/>
          <w:sz w:val="24"/>
          <w:szCs w:val="24"/>
        </w:rPr>
      </w:pPr>
      <w:r w:rsidRPr="002C3683">
        <w:rPr>
          <w:b/>
          <w:bCs/>
          <w:color w:val="00000A"/>
          <w:sz w:val="24"/>
          <w:szCs w:val="24"/>
        </w:rPr>
        <w:t>AUTOAVALIAÇÃO DE CONTROLE INTERNO NA PRESTAÇÃO DE CONTAS ANUAL (PCA)</w:t>
      </w:r>
    </w:p>
    <w:p w14:paraId="092C50B5" w14:textId="77777777" w:rsidR="00D11867" w:rsidRPr="002C3683" w:rsidRDefault="00D11867" w:rsidP="00530563">
      <w:pPr>
        <w:spacing w:line="240" w:lineRule="auto"/>
        <w:jc w:val="center"/>
        <w:rPr>
          <w:rStyle w:val="Forte"/>
          <w:rFonts w:cs="Arial"/>
          <w:sz w:val="24"/>
          <w:szCs w:val="24"/>
        </w:rPr>
      </w:pPr>
    </w:p>
    <w:p w14:paraId="36A481E6" w14:textId="77777777" w:rsidR="009A42DA" w:rsidRPr="002C3683" w:rsidRDefault="009A42DA" w:rsidP="009A42DA">
      <w:pPr>
        <w:pStyle w:val="Normal1"/>
      </w:pPr>
    </w:p>
    <w:p w14:paraId="2059AC4C" w14:textId="77777777" w:rsidR="00432E1D" w:rsidRPr="002C3683" w:rsidRDefault="00432E1D" w:rsidP="00432E1D">
      <w:pPr>
        <w:jc w:val="both"/>
        <w:rPr>
          <w:sz w:val="24"/>
          <w:szCs w:val="24"/>
        </w:rPr>
      </w:pPr>
      <w:r w:rsidRPr="002C3683">
        <w:rPr>
          <w:b/>
          <w:bCs/>
          <w:sz w:val="24"/>
          <w:szCs w:val="24"/>
        </w:rPr>
        <w:t>Legislação de regência:</w:t>
      </w:r>
      <w:r w:rsidRPr="002C3683">
        <w:rPr>
          <w:sz w:val="24"/>
          <w:szCs w:val="24"/>
        </w:rPr>
        <w:t xml:space="preserve"> Instrução Normativa TCE n.º 03/2015, alterada pela Instrução Normativa TCE n.º 01/2018. </w:t>
      </w:r>
    </w:p>
    <w:p w14:paraId="2B339BA1" w14:textId="77777777" w:rsidR="00432E1D" w:rsidRPr="002C3683" w:rsidRDefault="00432E1D" w:rsidP="00432E1D">
      <w:pPr>
        <w:jc w:val="both"/>
        <w:rPr>
          <w:sz w:val="24"/>
          <w:szCs w:val="24"/>
        </w:rPr>
      </w:pPr>
    </w:p>
    <w:p w14:paraId="75E635EB" w14:textId="77777777" w:rsidR="00432E1D" w:rsidRPr="002C3683" w:rsidRDefault="00432E1D" w:rsidP="00432E1D">
      <w:pPr>
        <w:jc w:val="both"/>
        <w:rPr>
          <w:sz w:val="24"/>
          <w:szCs w:val="24"/>
        </w:rPr>
      </w:pPr>
      <w:r w:rsidRPr="002C3683">
        <w:rPr>
          <w:b/>
          <w:bCs/>
          <w:sz w:val="24"/>
          <w:szCs w:val="24"/>
        </w:rPr>
        <w:t>Observações:</w:t>
      </w:r>
      <w:r w:rsidRPr="002C3683">
        <w:rPr>
          <w:sz w:val="24"/>
          <w:szCs w:val="24"/>
        </w:rPr>
        <w:t xml:space="preserve"> A Autoavaliação de Controle Interno realizada no âmbito da Prestação de Contas Anual (PCA) tem sua estrutura inspirada na obra Controle Interno – Estrutura Integrada, elaborada e atualizada em 2013 pelo </w:t>
      </w:r>
      <w:proofErr w:type="spellStart"/>
      <w:r w:rsidRPr="002C3683">
        <w:rPr>
          <w:sz w:val="24"/>
          <w:szCs w:val="24"/>
        </w:rPr>
        <w:t>Committee</w:t>
      </w:r>
      <w:proofErr w:type="spellEnd"/>
      <w:r w:rsidRPr="002C3683">
        <w:rPr>
          <w:sz w:val="24"/>
          <w:szCs w:val="24"/>
        </w:rPr>
        <w:t xml:space="preserve"> </w:t>
      </w:r>
      <w:proofErr w:type="spellStart"/>
      <w:r w:rsidRPr="002C3683">
        <w:rPr>
          <w:sz w:val="24"/>
          <w:szCs w:val="24"/>
        </w:rPr>
        <w:t>of</w:t>
      </w:r>
      <w:proofErr w:type="spellEnd"/>
      <w:r w:rsidRPr="002C3683">
        <w:rPr>
          <w:sz w:val="24"/>
          <w:szCs w:val="24"/>
        </w:rPr>
        <w:t xml:space="preserve"> </w:t>
      </w:r>
      <w:proofErr w:type="spellStart"/>
      <w:r w:rsidRPr="002C3683">
        <w:rPr>
          <w:sz w:val="24"/>
          <w:szCs w:val="24"/>
        </w:rPr>
        <w:t>Sponsoring</w:t>
      </w:r>
      <w:proofErr w:type="spellEnd"/>
      <w:r w:rsidRPr="002C3683">
        <w:rPr>
          <w:sz w:val="24"/>
          <w:szCs w:val="24"/>
        </w:rPr>
        <w:t xml:space="preserve"> </w:t>
      </w:r>
      <w:proofErr w:type="spellStart"/>
      <w:r w:rsidRPr="002C3683">
        <w:rPr>
          <w:sz w:val="24"/>
          <w:szCs w:val="24"/>
        </w:rPr>
        <w:t>Organizations</w:t>
      </w:r>
      <w:proofErr w:type="spellEnd"/>
      <w:r w:rsidRPr="002C3683">
        <w:rPr>
          <w:sz w:val="24"/>
          <w:szCs w:val="24"/>
        </w:rPr>
        <w:t xml:space="preserve"> </w:t>
      </w:r>
      <w:proofErr w:type="spellStart"/>
      <w:r w:rsidRPr="002C3683">
        <w:rPr>
          <w:sz w:val="24"/>
          <w:szCs w:val="24"/>
        </w:rPr>
        <w:t>of</w:t>
      </w:r>
      <w:proofErr w:type="spellEnd"/>
      <w:r w:rsidRPr="002C3683">
        <w:rPr>
          <w:sz w:val="24"/>
          <w:szCs w:val="24"/>
        </w:rPr>
        <w:t xml:space="preserve"> </w:t>
      </w:r>
      <w:proofErr w:type="spellStart"/>
      <w:r w:rsidRPr="002C3683">
        <w:rPr>
          <w:sz w:val="24"/>
          <w:szCs w:val="24"/>
        </w:rPr>
        <w:t>the</w:t>
      </w:r>
      <w:proofErr w:type="spellEnd"/>
      <w:r w:rsidRPr="002C3683">
        <w:rPr>
          <w:sz w:val="24"/>
          <w:szCs w:val="24"/>
        </w:rPr>
        <w:t xml:space="preserve"> </w:t>
      </w:r>
      <w:proofErr w:type="spellStart"/>
      <w:r w:rsidRPr="002C3683">
        <w:rPr>
          <w:sz w:val="24"/>
          <w:szCs w:val="24"/>
        </w:rPr>
        <w:t>Treadway</w:t>
      </w:r>
      <w:proofErr w:type="spellEnd"/>
      <w:r w:rsidRPr="002C3683">
        <w:rPr>
          <w:sz w:val="24"/>
          <w:szCs w:val="24"/>
        </w:rPr>
        <w:t xml:space="preserve"> Commission (COSO), sendo composta por 24 (vinte e quatro) afirmativas que buscam avaliar a estrutura de controle interno do órgão/entidade, as quais estão agrupadas em 5 (cinco) componentes, a saber: ambiente de controle; avaliação de risco; procedimentos de controle; informação e comunicação; e monitoramento.</w:t>
      </w:r>
    </w:p>
    <w:p w14:paraId="1BAF6EAF" w14:textId="77777777" w:rsidR="00432E1D" w:rsidRPr="002C3683" w:rsidRDefault="00432E1D" w:rsidP="00432E1D">
      <w:pPr>
        <w:jc w:val="both"/>
        <w:rPr>
          <w:sz w:val="24"/>
          <w:szCs w:val="24"/>
        </w:rPr>
      </w:pPr>
    </w:p>
    <w:p w14:paraId="34360239" w14:textId="77777777" w:rsidR="00432E1D" w:rsidRPr="002C3683" w:rsidRDefault="00432E1D" w:rsidP="00432E1D">
      <w:pPr>
        <w:jc w:val="both"/>
        <w:rPr>
          <w:sz w:val="24"/>
          <w:szCs w:val="24"/>
        </w:rPr>
      </w:pPr>
      <w:r w:rsidRPr="002C3683">
        <w:rPr>
          <w:sz w:val="24"/>
          <w:szCs w:val="24"/>
        </w:rPr>
        <w:t xml:space="preserve">O presente Guia de Verificação de Conformidade visa orientar os órgãos e entidades do Poder Executivo quanto </w:t>
      </w:r>
      <w:proofErr w:type="spellStart"/>
      <w:r w:rsidRPr="002C3683">
        <w:rPr>
          <w:sz w:val="24"/>
          <w:szCs w:val="24"/>
        </w:rPr>
        <w:t>a</w:t>
      </w:r>
      <w:proofErr w:type="spellEnd"/>
      <w:r w:rsidRPr="002C3683">
        <w:rPr>
          <w:sz w:val="24"/>
          <w:szCs w:val="24"/>
        </w:rPr>
        <w:t xml:space="preserve"> conformidade na evidenciação das afirmativas que compõem a autoavaliação, na medida que apresenta, resumidamente, o objetivo da avaliação de cada afirmativa e algumas possíveis evidências que podem ser utilizadas pelos órgãos e entidades para comprovação das afirmativas.</w:t>
      </w:r>
    </w:p>
    <w:p w14:paraId="17000599" w14:textId="77777777" w:rsidR="00432E1D" w:rsidRPr="002C3683" w:rsidRDefault="00432E1D" w:rsidP="00432E1D">
      <w:pPr>
        <w:jc w:val="both"/>
        <w:rPr>
          <w:sz w:val="24"/>
          <w:szCs w:val="24"/>
        </w:rPr>
      </w:pPr>
    </w:p>
    <w:p w14:paraId="76E37D98" w14:textId="77777777" w:rsidR="00432E1D" w:rsidRPr="002C3683" w:rsidRDefault="00432E1D" w:rsidP="00432E1D">
      <w:pPr>
        <w:jc w:val="both"/>
        <w:rPr>
          <w:sz w:val="24"/>
          <w:szCs w:val="24"/>
        </w:rPr>
      </w:pPr>
      <w:r w:rsidRPr="002C3683">
        <w:rPr>
          <w:sz w:val="24"/>
          <w:szCs w:val="24"/>
        </w:rPr>
        <w:t>As informações contidas na coluna “Objetivo da Avaliação” não estão previstas na Instrução Normativa TCE n.º 03/2015, sendo incluídas neste guia pela equipe técnica da CGE para facilitar o entendimento de cada afirmativa e deixar claro para os órgãos e entidades o que se busca verificar na estrutura de controle interno com cada afirmativa e assim possibilitar uma melhor evidenciação.</w:t>
      </w:r>
    </w:p>
    <w:p w14:paraId="10562735" w14:textId="77777777" w:rsidR="00432E1D" w:rsidRPr="002C3683" w:rsidRDefault="00432E1D" w:rsidP="00432E1D">
      <w:pPr>
        <w:jc w:val="both"/>
        <w:rPr>
          <w:sz w:val="24"/>
          <w:szCs w:val="24"/>
        </w:rPr>
      </w:pPr>
    </w:p>
    <w:p w14:paraId="542AE0D0" w14:textId="77777777" w:rsidR="00432E1D" w:rsidRPr="002C3683" w:rsidRDefault="00432E1D" w:rsidP="00432E1D">
      <w:pPr>
        <w:jc w:val="both"/>
        <w:rPr>
          <w:b/>
          <w:bCs/>
          <w:sz w:val="24"/>
          <w:szCs w:val="24"/>
        </w:rPr>
      </w:pPr>
      <w:r w:rsidRPr="002C3683">
        <w:rPr>
          <w:sz w:val="24"/>
          <w:szCs w:val="24"/>
        </w:rPr>
        <w:t>Apesar da Instrução Normativa TCE n.º 03/2015 trazer de forma resumida as possíveis evidências de cada afirmativa, a equipe técnica da CGE optou por detalhar mais essas possíveis evidências e incluir mais possibilidades de evidenciação, trazendo uma visão mais prática e incorporando aspectos inerentes ao Sistema de Controle Interno do Poder Executivo, conforme previsto na Lei Complementar Estadual n.º 309/2023</w:t>
      </w:r>
      <w:r w:rsidRPr="002C3683">
        <w:rPr>
          <w:b/>
          <w:bCs/>
          <w:sz w:val="24"/>
          <w:szCs w:val="24"/>
        </w:rPr>
        <w:t>. Nesse sentido, as possíveis evidências contidas neste guia não têm o objetivo de estabelecer um rol taxativo e necessário para que os órgãos e entidades obtenham a nota máxima na avaliação de cada afirmativa, podendo o órgão ou a entidade não possuir alguma evidência listada neste guia e mesmo assim a afirmativa ser avaliada com nota máxima.</w:t>
      </w:r>
    </w:p>
    <w:p w14:paraId="0BFF6D1F" w14:textId="77777777" w:rsidR="00432E1D" w:rsidRPr="002C3683" w:rsidRDefault="00432E1D" w:rsidP="00432E1D">
      <w:pPr>
        <w:jc w:val="both"/>
        <w:rPr>
          <w:sz w:val="24"/>
          <w:szCs w:val="24"/>
        </w:rPr>
      </w:pPr>
    </w:p>
    <w:p w14:paraId="610A04C4" w14:textId="77777777" w:rsidR="00432E1D" w:rsidRPr="002C3683" w:rsidRDefault="00432E1D" w:rsidP="00432E1D">
      <w:pPr>
        <w:jc w:val="both"/>
        <w:rPr>
          <w:sz w:val="24"/>
          <w:szCs w:val="24"/>
        </w:rPr>
      </w:pPr>
      <w:r w:rsidRPr="002C3683">
        <w:rPr>
          <w:sz w:val="24"/>
          <w:szCs w:val="24"/>
        </w:rPr>
        <w:t>Por fim, orienta-se o órgão/entidade, sempre que julgar necessário, a anexar como evidência da afirmativa uma nota de esclarecimento assinada pela gestão superior, contextualizando e fazendo relação entre as evidências anexadas e a afirmativa avaliada.</w:t>
      </w:r>
    </w:p>
    <w:p w14:paraId="50BDB036" w14:textId="77777777" w:rsidR="009A42DA" w:rsidRPr="002C3683" w:rsidRDefault="009A42DA" w:rsidP="009A42DA">
      <w:pPr>
        <w:jc w:val="both"/>
      </w:pPr>
    </w:p>
    <w:tbl>
      <w:tblPr>
        <w:tblpPr w:leftFromText="141" w:rightFromText="141" w:vertAnchor="text" w:tblpXSpec="center" w:tblpY="1"/>
        <w:tblOverlap w:val="neve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597"/>
        <w:gridCol w:w="2549"/>
        <w:gridCol w:w="2700"/>
        <w:gridCol w:w="3013"/>
      </w:tblGrid>
      <w:tr w:rsidR="00432E1D" w:rsidRPr="002C3683" w14:paraId="4876E916" w14:textId="77777777" w:rsidTr="00A567EB">
        <w:trPr>
          <w:trHeight w:val="737"/>
        </w:trPr>
        <w:tc>
          <w:tcPr>
            <w:tcW w:w="649" w:type="dxa"/>
            <w:shd w:val="clear" w:color="auto" w:fill="E7E6E6" w:themeFill="background2"/>
            <w:tcMar>
              <w:left w:w="88" w:type="dxa"/>
            </w:tcMar>
            <w:vAlign w:val="center"/>
          </w:tcPr>
          <w:p w14:paraId="07F6F698" w14:textId="77777777" w:rsidR="00432E1D" w:rsidRPr="002C3683" w:rsidRDefault="00432E1D" w:rsidP="00422FB6">
            <w:pPr>
              <w:ind w:left="-90"/>
              <w:jc w:val="center"/>
              <w:rPr>
                <w:b/>
                <w:bCs/>
                <w:sz w:val="24"/>
                <w:szCs w:val="24"/>
              </w:rPr>
            </w:pPr>
            <w:r w:rsidRPr="002C3683">
              <w:rPr>
                <w:b/>
                <w:bCs/>
                <w:sz w:val="24"/>
                <w:szCs w:val="24"/>
              </w:rPr>
              <w:t>1</w:t>
            </w:r>
          </w:p>
        </w:tc>
        <w:tc>
          <w:tcPr>
            <w:tcW w:w="2578" w:type="dxa"/>
            <w:shd w:val="clear" w:color="auto" w:fill="E7E6E6" w:themeFill="background2"/>
            <w:vAlign w:val="center"/>
          </w:tcPr>
          <w:p w14:paraId="285ED387" w14:textId="77777777" w:rsidR="00432E1D" w:rsidRPr="002C3683" w:rsidRDefault="00432E1D" w:rsidP="00422FB6">
            <w:pPr>
              <w:jc w:val="center"/>
              <w:rPr>
                <w:bCs/>
                <w:sz w:val="24"/>
                <w:szCs w:val="24"/>
              </w:rPr>
            </w:pPr>
            <w:r w:rsidRPr="002C3683">
              <w:rPr>
                <w:b/>
                <w:sz w:val="24"/>
                <w:szCs w:val="24"/>
              </w:rPr>
              <w:t>AMBIENTE DE CONTROLE</w:t>
            </w:r>
            <w:r w:rsidRPr="002C3683">
              <w:rPr>
                <w:b/>
                <w:sz w:val="24"/>
                <w:szCs w:val="24"/>
                <w:vertAlign w:val="superscript"/>
              </w:rPr>
              <w:footnoteReference w:id="1"/>
            </w:r>
          </w:p>
        </w:tc>
        <w:tc>
          <w:tcPr>
            <w:tcW w:w="2885" w:type="dxa"/>
            <w:shd w:val="clear" w:color="auto" w:fill="E7E6E6" w:themeFill="background2"/>
            <w:vAlign w:val="center"/>
          </w:tcPr>
          <w:p w14:paraId="58E59F42" w14:textId="77777777" w:rsidR="00432E1D" w:rsidRPr="002C3683" w:rsidRDefault="00432E1D" w:rsidP="00422FB6">
            <w:pPr>
              <w:jc w:val="center"/>
              <w:rPr>
                <w:b/>
                <w:bCs/>
                <w:sz w:val="24"/>
                <w:szCs w:val="24"/>
              </w:rPr>
            </w:pPr>
            <w:r w:rsidRPr="002C3683">
              <w:rPr>
                <w:b/>
                <w:bCs/>
                <w:sz w:val="24"/>
                <w:szCs w:val="24"/>
              </w:rPr>
              <w:t>OBJETIVO DA AVALIAÇÃO</w:t>
            </w:r>
          </w:p>
        </w:tc>
        <w:tc>
          <w:tcPr>
            <w:tcW w:w="3300" w:type="dxa"/>
            <w:shd w:val="clear" w:color="auto" w:fill="E7E6E6" w:themeFill="background2"/>
            <w:vAlign w:val="center"/>
          </w:tcPr>
          <w:p w14:paraId="7C1B902C" w14:textId="77777777" w:rsidR="00432E1D" w:rsidRPr="002C3683" w:rsidRDefault="00432E1D" w:rsidP="00422FB6">
            <w:pPr>
              <w:jc w:val="center"/>
              <w:rPr>
                <w:bCs/>
                <w:sz w:val="24"/>
                <w:szCs w:val="24"/>
              </w:rPr>
            </w:pPr>
            <w:r w:rsidRPr="002C3683">
              <w:rPr>
                <w:b/>
                <w:bCs/>
                <w:sz w:val="24"/>
                <w:szCs w:val="24"/>
              </w:rPr>
              <w:t>POSSÍVEIS EVIDÊNCIAS</w:t>
            </w:r>
          </w:p>
        </w:tc>
      </w:tr>
      <w:tr w:rsidR="00432E1D" w:rsidRPr="002C3683" w14:paraId="4CD5BD1C" w14:textId="77777777" w:rsidTr="00412CF6">
        <w:trPr>
          <w:trHeight w:val="376"/>
        </w:trPr>
        <w:tc>
          <w:tcPr>
            <w:tcW w:w="649" w:type="dxa"/>
            <w:shd w:val="clear" w:color="auto" w:fill="auto"/>
            <w:tcMar>
              <w:left w:w="88" w:type="dxa"/>
            </w:tcMar>
            <w:vAlign w:val="center"/>
          </w:tcPr>
          <w:p w14:paraId="14D8C9A3" w14:textId="77777777" w:rsidR="00432E1D" w:rsidRPr="002C3683" w:rsidRDefault="00432E1D" w:rsidP="00422FB6">
            <w:pPr>
              <w:ind w:left="-90"/>
              <w:jc w:val="center"/>
              <w:rPr>
                <w:sz w:val="24"/>
                <w:szCs w:val="24"/>
              </w:rPr>
            </w:pPr>
            <w:bookmarkStart w:id="3" w:name="_Hlk145333645"/>
            <w:r w:rsidRPr="002C3683">
              <w:rPr>
                <w:sz w:val="24"/>
                <w:szCs w:val="24"/>
              </w:rPr>
              <w:t>1.1</w:t>
            </w:r>
          </w:p>
        </w:tc>
        <w:tc>
          <w:tcPr>
            <w:tcW w:w="2578" w:type="dxa"/>
            <w:shd w:val="clear" w:color="auto" w:fill="auto"/>
            <w:vAlign w:val="center"/>
          </w:tcPr>
          <w:p w14:paraId="5BBC211E" w14:textId="77777777" w:rsidR="00432E1D" w:rsidRPr="002C3683" w:rsidRDefault="00432E1D" w:rsidP="00432E1D">
            <w:pPr>
              <w:jc w:val="both"/>
              <w:rPr>
                <w:bCs/>
                <w:sz w:val="24"/>
                <w:szCs w:val="24"/>
              </w:rPr>
            </w:pPr>
            <w:r w:rsidRPr="002C3683">
              <w:rPr>
                <w:bCs/>
                <w:sz w:val="24"/>
                <w:szCs w:val="24"/>
              </w:rPr>
              <w:t xml:space="preserve">O planejamento estratégico está formalizado por meio de objetivos e metas. </w:t>
            </w:r>
          </w:p>
        </w:tc>
        <w:tc>
          <w:tcPr>
            <w:tcW w:w="2885" w:type="dxa"/>
            <w:shd w:val="clear" w:color="auto" w:fill="auto"/>
            <w:vAlign w:val="center"/>
          </w:tcPr>
          <w:p w14:paraId="5B4F70DC" w14:textId="77777777" w:rsidR="00432E1D" w:rsidRPr="002C3683" w:rsidRDefault="00432E1D" w:rsidP="00432E1D">
            <w:pPr>
              <w:jc w:val="both"/>
              <w:rPr>
                <w:bCs/>
                <w:sz w:val="24"/>
                <w:szCs w:val="24"/>
              </w:rPr>
            </w:pPr>
            <w:r w:rsidRPr="002C3683">
              <w:rPr>
                <w:bCs/>
                <w:sz w:val="24"/>
                <w:szCs w:val="24"/>
              </w:rPr>
              <w:t>Verificar se o órgão/entidade possui planejamento estratégico formalizado, definindo os caminhos a serem seguidos para um horizonte temporal, considerando suas competências legalmente estabelecidas.</w:t>
            </w:r>
          </w:p>
        </w:tc>
        <w:tc>
          <w:tcPr>
            <w:tcW w:w="3300" w:type="dxa"/>
            <w:shd w:val="clear" w:color="auto" w:fill="auto"/>
            <w:vAlign w:val="center"/>
          </w:tcPr>
          <w:p w14:paraId="11A99685" w14:textId="77777777" w:rsidR="00432E1D" w:rsidRPr="002C3683" w:rsidRDefault="00432E1D" w:rsidP="00432E1D">
            <w:pPr>
              <w:jc w:val="both"/>
              <w:rPr>
                <w:bCs/>
                <w:sz w:val="24"/>
                <w:szCs w:val="24"/>
              </w:rPr>
            </w:pPr>
            <w:r w:rsidRPr="002C3683">
              <w:rPr>
                <w:bCs/>
                <w:sz w:val="24"/>
                <w:szCs w:val="24"/>
              </w:rPr>
              <w:t>- Planejamento Estratégico vigente no exercício avaliado, contendo objetivos e metas estabelecidas para determinado período;</w:t>
            </w:r>
          </w:p>
          <w:p w14:paraId="320023B1" w14:textId="77777777" w:rsidR="00432E1D" w:rsidRPr="002C3683" w:rsidRDefault="00432E1D" w:rsidP="00432E1D">
            <w:pPr>
              <w:jc w:val="both"/>
              <w:rPr>
                <w:bCs/>
                <w:sz w:val="24"/>
                <w:szCs w:val="24"/>
              </w:rPr>
            </w:pPr>
            <w:r w:rsidRPr="002C3683">
              <w:rPr>
                <w:bCs/>
                <w:sz w:val="24"/>
                <w:szCs w:val="24"/>
              </w:rPr>
              <w:t>- Atualização do planejamento estratégico, se houver;</w:t>
            </w:r>
          </w:p>
          <w:p w14:paraId="4A65F9B1" w14:textId="77777777" w:rsidR="00432E1D" w:rsidRPr="002C3683" w:rsidRDefault="00432E1D" w:rsidP="00432E1D">
            <w:pPr>
              <w:jc w:val="both"/>
              <w:rPr>
                <w:bCs/>
                <w:sz w:val="24"/>
                <w:szCs w:val="24"/>
              </w:rPr>
            </w:pPr>
            <w:r w:rsidRPr="002C3683">
              <w:rPr>
                <w:bCs/>
                <w:sz w:val="24"/>
                <w:szCs w:val="24"/>
              </w:rPr>
              <w:t>- Normativo ou ato que aprova o planejamento estratégico, bem como sua atualização;</w:t>
            </w:r>
          </w:p>
          <w:p w14:paraId="4528E493" w14:textId="77777777" w:rsidR="00432E1D" w:rsidRPr="002C3683" w:rsidRDefault="00432E1D" w:rsidP="00432E1D">
            <w:pPr>
              <w:jc w:val="both"/>
              <w:rPr>
                <w:bCs/>
                <w:sz w:val="24"/>
                <w:szCs w:val="24"/>
              </w:rPr>
            </w:pPr>
            <w:r w:rsidRPr="002C3683">
              <w:rPr>
                <w:bCs/>
                <w:sz w:val="24"/>
                <w:szCs w:val="24"/>
              </w:rPr>
              <w:t>- Documentos que comprovam a divulgação do planejamento estratégico aos servidores e colaboradores.</w:t>
            </w:r>
          </w:p>
        </w:tc>
      </w:tr>
      <w:tr w:rsidR="00432E1D" w:rsidRPr="002C3683" w14:paraId="516581DE" w14:textId="77777777" w:rsidTr="00412CF6">
        <w:trPr>
          <w:trHeight w:val="376"/>
        </w:trPr>
        <w:tc>
          <w:tcPr>
            <w:tcW w:w="649" w:type="dxa"/>
            <w:shd w:val="clear" w:color="auto" w:fill="auto"/>
            <w:tcMar>
              <w:left w:w="88" w:type="dxa"/>
            </w:tcMar>
            <w:vAlign w:val="center"/>
          </w:tcPr>
          <w:p w14:paraId="3EC4AF9E" w14:textId="77777777" w:rsidR="00432E1D" w:rsidRPr="002C3683" w:rsidRDefault="00432E1D" w:rsidP="00422FB6">
            <w:pPr>
              <w:ind w:left="-90"/>
              <w:jc w:val="center"/>
              <w:rPr>
                <w:sz w:val="24"/>
                <w:szCs w:val="24"/>
              </w:rPr>
            </w:pPr>
            <w:r w:rsidRPr="002C3683">
              <w:rPr>
                <w:sz w:val="24"/>
                <w:szCs w:val="24"/>
              </w:rPr>
              <w:t>1.2</w:t>
            </w:r>
          </w:p>
        </w:tc>
        <w:tc>
          <w:tcPr>
            <w:tcW w:w="2578" w:type="dxa"/>
            <w:shd w:val="clear" w:color="auto" w:fill="auto"/>
            <w:vAlign w:val="center"/>
          </w:tcPr>
          <w:p w14:paraId="1A920F13" w14:textId="77777777" w:rsidR="00432E1D" w:rsidRPr="002C3683" w:rsidRDefault="00432E1D" w:rsidP="00432E1D">
            <w:pPr>
              <w:jc w:val="both"/>
              <w:rPr>
                <w:bCs/>
                <w:sz w:val="24"/>
                <w:szCs w:val="24"/>
              </w:rPr>
            </w:pPr>
            <w:r w:rsidRPr="002C3683">
              <w:rPr>
                <w:bCs/>
                <w:sz w:val="24"/>
                <w:szCs w:val="24"/>
              </w:rPr>
              <w:t>Existe(m) código(s) formal(</w:t>
            </w:r>
            <w:proofErr w:type="spellStart"/>
            <w:r w:rsidRPr="002C3683">
              <w:rPr>
                <w:bCs/>
                <w:sz w:val="24"/>
                <w:szCs w:val="24"/>
              </w:rPr>
              <w:t>is</w:t>
            </w:r>
            <w:proofErr w:type="spellEnd"/>
            <w:r w:rsidRPr="002C3683">
              <w:rPr>
                <w:bCs/>
                <w:sz w:val="24"/>
                <w:szCs w:val="24"/>
              </w:rPr>
              <w:t>) de conduta e outras políticas que explicitam os referenciais éticos da instituição a todos.</w:t>
            </w:r>
          </w:p>
        </w:tc>
        <w:tc>
          <w:tcPr>
            <w:tcW w:w="2885" w:type="dxa"/>
            <w:tcBorders>
              <w:bottom w:val="single" w:sz="4" w:space="0" w:color="auto"/>
            </w:tcBorders>
            <w:shd w:val="clear" w:color="auto" w:fill="auto"/>
            <w:vAlign w:val="center"/>
          </w:tcPr>
          <w:p w14:paraId="70591B19" w14:textId="77777777" w:rsidR="00432E1D" w:rsidRPr="002C3683" w:rsidRDefault="00432E1D" w:rsidP="00432E1D">
            <w:pPr>
              <w:jc w:val="both"/>
              <w:rPr>
                <w:sz w:val="24"/>
                <w:szCs w:val="24"/>
              </w:rPr>
            </w:pPr>
            <w:r w:rsidRPr="002C3683">
              <w:rPr>
                <w:sz w:val="24"/>
                <w:szCs w:val="24"/>
              </w:rPr>
              <w:t xml:space="preserve">Verificar a existência de referenciais éticos a serem observados por todos os agentes públicos. O Poder Executivo Estadual possui seu Código de Ética e Conduta (Decreto Estadual n.º 31.198/2013), de observância obrigatória pelos órgãos/entidades, bem como possui estruturado o Sistema de Ética e Transparência (Decreto Estadual n.º </w:t>
            </w:r>
            <w:r w:rsidRPr="002C3683">
              <w:rPr>
                <w:sz w:val="24"/>
                <w:szCs w:val="24"/>
              </w:rPr>
              <w:lastRenderedPageBreak/>
              <w:t xml:space="preserve">29.887/2009). Nesse sentido, cabe destacar que não há obrigação de que cada órgão/entidade possua um código de ética específico, ficando essa decisão a cargo de cada setorial, desde que esse código específico não entre em conflito com o disposto no Decreto Estadual n.º 31.198/2013.  </w:t>
            </w:r>
          </w:p>
        </w:tc>
        <w:tc>
          <w:tcPr>
            <w:tcW w:w="3300" w:type="dxa"/>
            <w:tcBorders>
              <w:bottom w:val="single" w:sz="4" w:space="0" w:color="auto"/>
            </w:tcBorders>
            <w:shd w:val="clear" w:color="auto" w:fill="auto"/>
            <w:vAlign w:val="center"/>
          </w:tcPr>
          <w:p w14:paraId="25718E10" w14:textId="77777777" w:rsidR="00432E1D" w:rsidRPr="002C3683" w:rsidRDefault="00432E1D" w:rsidP="00432E1D">
            <w:pPr>
              <w:jc w:val="both"/>
              <w:rPr>
                <w:bCs/>
                <w:sz w:val="24"/>
                <w:szCs w:val="24"/>
              </w:rPr>
            </w:pPr>
            <w:r w:rsidRPr="002C3683">
              <w:rPr>
                <w:bCs/>
                <w:sz w:val="24"/>
                <w:szCs w:val="24"/>
              </w:rPr>
              <w:lastRenderedPageBreak/>
              <w:t>- Decreto Estadual n.º 31.198/2013;</w:t>
            </w:r>
          </w:p>
          <w:p w14:paraId="1063B895" w14:textId="77777777" w:rsidR="00432E1D" w:rsidRPr="002C3683" w:rsidRDefault="00432E1D" w:rsidP="00432E1D">
            <w:pPr>
              <w:jc w:val="both"/>
              <w:rPr>
                <w:bCs/>
                <w:sz w:val="24"/>
                <w:szCs w:val="24"/>
              </w:rPr>
            </w:pPr>
            <w:r w:rsidRPr="002C3683">
              <w:rPr>
                <w:bCs/>
                <w:sz w:val="24"/>
                <w:szCs w:val="24"/>
              </w:rPr>
              <w:t>- Decreto Estadual n.º 29.887/2009;</w:t>
            </w:r>
          </w:p>
          <w:p w14:paraId="5CACEB84" w14:textId="77777777" w:rsidR="00432E1D" w:rsidRPr="002C3683" w:rsidRDefault="00432E1D" w:rsidP="00432E1D">
            <w:pPr>
              <w:jc w:val="both"/>
              <w:rPr>
                <w:bCs/>
                <w:sz w:val="24"/>
                <w:szCs w:val="24"/>
              </w:rPr>
            </w:pPr>
            <w:r w:rsidRPr="002C3683">
              <w:rPr>
                <w:bCs/>
                <w:sz w:val="24"/>
                <w:szCs w:val="24"/>
              </w:rPr>
              <w:t>- Normativo ou ato que institua Código de Ética específico para órgão/entidade, se houver;</w:t>
            </w:r>
          </w:p>
          <w:p w14:paraId="70D41A6A" w14:textId="77777777" w:rsidR="00432E1D" w:rsidRPr="002C3683" w:rsidRDefault="00432E1D" w:rsidP="00432E1D">
            <w:pPr>
              <w:jc w:val="both"/>
              <w:rPr>
                <w:bCs/>
                <w:sz w:val="24"/>
                <w:szCs w:val="24"/>
              </w:rPr>
            </w:pPr>
            <w:r w:rsidRPr="002C3683">
              <w:rPr>
                <w:bCs/>
                <w:sz w:val="24"/>
                <w:szCs w:val="24"/>
              </w:rPr>
              <w:t>- Normativo ou ato que designa a composição da Comissão Setorial de Ética Pública, nos termos do Decreto Estadual n.º 29.887/2009;</w:t>
            </w:r>
          </w:p>
          <w:p w14:paraId="14065131" w14:textId="77777777" w:rsidR="00432E1D" w:rsidRPr="002C3683" w:rsidRDefault="00432E1D" w:rsidP="00432E1D">
            <w:pPr>
              <w:jc w:val="both"/>
              <w:rPr>
                <w:bCs/>
                <w:sz w:val="24"/>
                <w:szCs w:val="24"/>
              </w:rPr>
            </w:pPr>
            <w:r w:rsidRPr="002C3683">
              <w:rPr>
                <w:bCs/>
                <w:sz w:val="24"/>
                <w:szCs w:val="24"/>
              </w:rPr>
              <w:t xml:space="preserve">- Documentos que comprovam as ações realizadas pela Comissão </w:t>
            </w:r>
            <w:r w:rsidRPr="002C3683">
              <w:rPr>
                <w:bCs/>
                <w:sz w:val="24"/>
                <w:szCs w:val="24"/>
              </w:rPr>
              <w:lastRenderedPageBreak/>
              <w:t>Setorial de Ética Pública no exercício avaliado, tendo em vista suas atribuições estabelecidas no art. 13 do Decreto Estadual n.º 29.887/2009.</w:t>
            </w:r>
          </w:p>
        </w:tc>
      </w:tr>
      <w:tr w:rsidR="00432E1D" w:rsidRPr="002C3683" w14:paraId="2BB88AF4" w14:textId="77777777" w:rsidTr="00412CF6">
        <w:trPr>
          <w:trHeight w:val="376"/>
        </w:trPr>
        <w:tc>
          <w:tcPr>
            <w:tcW w:w="649" w:type="dxa"/>
            <w:shd w:val="clear" w:color="auto" w:fill="auto"/>
            <w:tcMar>
              <w:left w:w="88" w:type="dxa"/>
            </w:tcMar>
            <w:vAlign w:val="center"/>
          </w:tcPr>
          <w:p w14:paraId="3E33FCE9" w14:textId="77777777" w:rsidR="00432E1D" w:rsidRPr="002C3683" w:rsidRDefault="00432E1D" w:rsidP="00422FB6">
            <w:pPr>
              <w:ind w:left="-90"/>
              <w:jc w:val="center"/>
              <w:rPr>
                <w:sz w:val="24"/>
                <w:szCs w:val="24"/>
              </w:rPr>
            </w:pPr>
            <w:r w:rsidRPr="002C3683">
              <w:rPr>
                <w:sz w:val="24"/>
                <w:szCs w:val="24"/>
              </w:rPr>
              <w:t>1.3</w:t>
            </w:r>
          </w:p>
        </w:tc>
        <w:tc>
          <w:tcPr>
            <w:tcW w:w="2578" w:type="dxa"/>
            <w:shd w:val="clear" w:color="auto" w:fill="auto"/>
            <w:vAlign w:val="center"/>
          </w:tcPr>
          <w:p w14:paraId="6B7A599F" w14:textId="77777777" w:rsidR="00432E1D" w:rsidRPr="002C3683" w:rsidRDefault="00432E1D" w:rsidP="00432E1D">
            <w:pPr>
              <w:jc w:val="both"/>
              <w:rPr>
                <w:bCs/>
                <w:sz w:val="24"/>
                <w:szCs w:val="24"/>
              </w:rPr>
            </w:pPr>
            <w:r w:rsidRPr="002C3683">
              <w:rPr>
                <w:bCs/>
                <w:sz w:val="24"/>
                <w:szCs w:val="24"/>
              </w:rPr>
              <w:t>A estrutura organizacional atualizada está formalmente estabelecida.</w:t>
            </w:r>
          </w:p>
        </w:tc>
        <w:tc>
          <w:tcPr>
            <w:tcW w:w="2885" w:type="dxa"/>
            <w:shd w:val="clear" w:color="auto" w:fill="FFFFFF"/>
            <w:vAlign w:val="center"/>
          </w:tcPr>
          <w:p w14:paraId="4FCD26F1" w14:textId="77777777" w:rsidR="00432E1D" w:rsidRPr="002C3683" w:rsidRDefault="00432E1D" w:rsidP="00432E1D">
            <w:pPr>
              <w:jc w:val="both"/>
              <w:rPr>
                <w:sz w:val="24"/>
                <w:szCs w:val="24"/>
              </w:rPr>
            </w:pPr>
            <w:r w:rsidRPr="002C3683">
              <w:rPr>
                <w:bCs/>
                <w:sz w:val="24"/>
                <w:szCs w:val="24"/>
              </w:rPr>
              <w:t>Verificar se a atual estrutura organizacional (Organograma) está formalizada, dando transparência às suas áreas de atuação.</w:t>
            </w:r>
          </w:p>
        </w:tc>
        <w:tc>
          <w:tcPr>
            <w:tcW w:w="3300" w:type="dxa"/>
            <w:shd w:val="clear" w:color="auto" w:fill="FFFFFF"/>
            <w:vAlign w:val="center"/>
          </w:tcPr>
          <w:p w14:paraId="0C5BC0E6" w14:textId="77777777" w:rsidR="00432E1D" w:rsidRPr="002C3683" w:rsidRDefault="00432E1D" w:rsidP="00432E1D">
            <w:pPr>
              <w:jc w:val="both"/>
              <w:rPr>
                <w:bCs/>
                <w:sz w:val="24"/>
                <w:szCs w:val="24"/>
              </w:rPr>
            </w:pPr>
            <w:r w:rsidRPr="002C3683">
              <w:rPr>
                <w:bCs/>
                <w:sz w:val="24"/>
                <w:szCs w:val="24"/>
              </w:rPr>
              <w:t>- Organograma</w:t>
            </w:r>
            <w:r w:rsidRPr="002C3683">
              <w:rPr>
                <w:bCs/>
                <w:sz w:val="24"/>
                <w:szCs w:val="24"/>
                <w:vertAlign w:val="superscript"/>
              </w:rPr>
              <w:footnoteReference w:id="2"/>
            </w:r>
            <w:r w:rsidRPr="002C3683">
              <w:rPr>
                <w:bCs/>
                <w:sz w:val="24"/>
                <w:szCs w:val="24"/>
              </w:rPr>
              <w:t xml:space="preserve"> vigente no exercício avaliado;</w:t>
            </w:r>
          </w:p>
          <w:p w14:paraId="3703E6C3" w14:textId="77777777" w:rsidR="00432E1D" w:rsidRPr="002C3683" w:rsidRDefault="00432E1D" w:rsidP="00432E1D">
            <w:pPr>
              <w:jc w:val="both"/>
              <w:rPr>
                <w:bCs/>
                <w:sz w:val="24"/>
                <w:szCs w:val="24"/>
              </w:rPr>
            </w:pPr>
            <w:r w:rsidRPr="002C3683">
              <w:rPr>
                <w:bCs/>
                <w:sz w:val="24"/>
                <w:szCs w:val="24"/>
              </w:rPr>
              <w:t>- Decreto Estadual que estabelece a estrutura organizacional.</w:t>
            </w:r>
          </w:p>
        </w:tc>
      </w:tr>
      <w:tr w:rsidR="00432E1D" w:rsidRPr="002C3683" w14:paraId="16E929FB" w14:textId="77777777" w:rsidTr="00412CF6">
        <w:trPr>
          <w:trHeight w:val="376"/>
        </w:trPr>
        <w:tc>
          <w:tcPr>
            <w:tcW w:w="649" w:type="dxa"/>
            <w:shd w:val="clear" w:color="auto" w:fill="auto"/>
            <w:tcMar>
              <w:left w:w="88" w:type="dxa"/>
            </w:tcMar>
            <w:vAlign w:val="center"/>
          </w:tcPr>
          <w:p w14:paraId="61B76A63" w14:textId="77777777" w:rsidR="00432E1D" w:rsidRPr="002C3683" w:rsidRDefault="00432E1D" w:rsidP="00422FB6">
            <w:pPr>
              <w:ind w:left="-90"/>
              <w:jc w:val="center"/>
              <w:rPr>
                <w:sz w:val="24"/>
                <w:szCs w:val="24"/>
              </w:rPr>
            </w:pPr>
            <w:r w:rsidRPr="002C3683">
              <w:rPr>
                <w:sz w:val="24"/>
                <w:szCs w:val="24"/>
              </w:rPr>
              <w:t>1.4</w:t>
            </w:r>
          </w:p>
        </w:tc>
        <w:tc>
          <w:tcPr>
            <w:tcW w:w="2578" w:type="dxa"/>
            <w:shd w:val="clear" w:color="auto" w:fill="auto"/>
            <w:vAlign w:val="center"/>
          </w:tcPr>
          <w:p w14:paraId="54793733" w14:textId="77777777" w:rsidR="00432E1D" w:rsidRPr="002C3683" w:rsidRDefault="00432E1D" w:rsidP="00432E1D">
            <w:pPr>
              <w:jc w:val="both"/>
              <w:rPr>
                <w:sz w:val="24"/>
                <w:szCs w:val="24"/>
              </w:rPr>
            </w:pPr>
            <w:r w:rsidRPr="002C3683">
              <w:rPr>
                <w:sz w:val="24"/>
                <w:szCs w:val="24"/>
              </w:rPr>
              <w:t>As delegações de autoridade e competência são acompanhadas de definições claras das responsabilidades.</w:t>
            </w:r>
          </w:p>
        </w:tc>
        <w:tc>
          <w:tcPr>
            <w:tcW w:w="2885" w:type="dxa"/>
            <w:vAlign w:val="center"/>
          </w:tcPr>
          <w:p w14:paraId="49477432" w14:textId="77777777" w:rsidR="00432E1D" w:rsidRPr="002C3683" w:rsidRDefault="00432E1D" w:rsidP="00432E1D">
            <w:pPr>
              <w:jc w:val="both"/>
              <w:rPr>
                <w:sz w:val="24"/>
                <w:szCs w:val="24"/>
              </w:rPr>
            </w:pPr>
            <w:r w:rsidRPr="002C3683">
              <w:rPr>
                <w:bCs/>
                <w:sz w:val="24"/>
                <w:szCs w:val="24"/>
              </w:rPr>
              <w:t xml:space="preserve">Verificar se as autoridades e competências delegadas estão claramente definidas e acompanhadas de responsabilidades específicas, assegurando que todos dentro do órgão/entidade compreendam seu papel e a extensão de seu poder de decisão. </w:t>
            </w:r>
          </w:p>
        </w:tc>
        <w:tc>
          <w:tcPr>
            <w:tcW w:w="3300" w:type="dxa"/>
            <w:shd w:val="clear" w:color="auto" w:fill="auto"/>
            <w:vAlign w:val="center"/>
          </w:tcPr>
          <w:p w14:paraId="554185BE" w14:textId="77777777" w:rsidR="00432E1D" w:rsidRPr="002C3683" w:rsidRDefault="00432E1D" w:rsidP="00432E1D">
            <w:pPr>
              <w:jc w:val="both"/>
              <w:rPr>
                <w:bCs/>
                <w:sz w:val="24"/>
                <w:szCs w:val="24"/>
              </w:rPr>
            </w:pPr>
            <w:r w:rsidRPr="002C3683">
              <w:rPr>
                <w:bCs/>
                <w:sz w:val="24"/>
                <w:szCs w:val="24"/>
              </w:rPr>
              <w:t>- Lei Estadual n.º 16.710/2018 e suas alterações, que estabelece o modelo de gestão do Poder Executivo (dando ênfase ao Título VI);</w:t>
            </w:r>
          </w:p>
          <w:p w14:paraId="4DB4B339" w14:textId="77777777" w:rsidR="00432E1D" w:rsidRPr="002C3683" w:rsidRDefault="00432E1D" w:rsidP="00432E1D">
            <w:pPr>
              <w:jc w:val="both"/>
              <w:rPr>
                <w:bCs/>
                <w:sz w:val="24"/>
                <w:szCs w:val="24"/>
              </w:rPr>
            </w:pPr>
            <w:r w:rsidRPr="002C3683">
              <w:rPr>
                <w:bCs/>
                <w:sz w:val="24"/>
                <w:szCs w:val="24"/>
              </w:rPr>
              <w:t>- Decreto Estadual que trata do regulamento do órgão/entidade, no qual constam as delegações de autoridades e competências relacionadas aos cargos e áreas de atuação;</w:t>
            </w:r>
          </w:p>
          <w:p w14:paraId="284C6C72" w14:textId="77777777" w:rsidR="00432E1D" w:rsidRPr="002C3683" w:rsidRDefault="00432E1D" w:rsidP="00432E1D">
            <w:pPr>
              <w:jc w:val="both"/>
              <w:rPr>
                <w:bCs/>
                <w:sz w:val="24"/>
                <w:szCs w:val="24"/>
              </w:rPr>
            </w:pPr>
            <w:r w:rsidRPr="002C3683">
              <w:rPr>
                <w:bCs/>
                <w:sz w:val="24"/>
                <w:szCs w:val="24"/>
              </w:rPr>
              <w:t xml:space="preserve">- Atos de provimento de cargo comissionado </w:t>
            </w:r>
            <w:r w:rsidRPr="002C3683">
              <w:rPr>
                <w:bCs/>
                <w:sz w:val="24"/>
                <w:szCs w:val="24"/>
              </w:rPr>
              <w:lastRenderedPageBreak/>
              <w:t>publicados no exercício avaliado.</w:t>
            </w:r>
          </w:p>
        </w:tc>
      </w:tr>
      <w:tr w:rsidR="00432E1D" w:rsidRPr="002C3683" w14:paraId="196C20D4" w14:textId="77777777" w:rsidTr="00412CF6">
        <w:trPr>
          <w:trHeight w:val="376"/>
        </w:trPr>
        <w:tc>
          <w:tcPr>
            <w:tcW w:w="649" w:type="dxa"/>
            <w:shd w:val="clear" w:color="auto" w:fill="auto"/>
            <w:tcMar>
              <w:left w:w="88" w:type="dxa"/>
            </w:tcMar>
            <w:vAlign w:val="center"/>
          </w:tcPr>
          <w:p w14:paraId="09FC507D" w14:textId="77777777" w:rsidR="00432E1D" w:rsidRPr="002C3683" w:rsidRDefault="00432E1D" w:rsidP="00422FB6">
            <w:pPr>
              <w:ind w:left="-90"/>
              <w:jc w:val="center"/>
              <w:rPr>
                <w:sz w:val="24"/>
                <w:szCs w:val="24"/>
              </w:rPr>
            </w:pPr>
            <w:r w:rsidRPr="002C3683">
              <w:rPr>
                <w:sz w:val="24"/>
                <w:szCs w:val="24"/>
              </w:rPr>
              <w:t>1.5</w:t>
            </w:r>
          </w:p>
        </w:tc>
        <w:tc>
          <w:tcPr>
            <w:tcW w:w="2578" w:type="dxa"/>
            <w:shd w:val="clear" w:color="auto" w:fill="auto"/>
            <w:vAlign w:val="center"/>
          </w:tcPr>
          <w:p w14:paraId="2FA877C5" w14:textId="77777777" w:rsidR="00432E1D" w:rsidRPr="002C3683" w:rsidRDefault="00432E1D" w:rsidP="00432E1D">
            <w:pPr>
              <w:jc w:val="both"/>
              <w:rPr>
                <w:sz w:val="24"/>
                <w:szCs w:val="24"/>
              </w:rPr>
            </w:pPr>
            <w:r w:rsidRPr="002C3683">
              <w:rPr>
                <w:sz w:val="24"/>
                <w:szCs w:val="24"/>
              </w:rPr>
              <w:t>Os deveres e responsabilidades essenciais são divididos ou segregados entre diferentes pessoas para reduzir o risco de ocorrerem erros, desperdícios ou fraudes.</w:t>
            </w:r>
          </w:p>
        </w:tc>
        <w:tc>
          <w:tcPr>
            <w:tcW w:w="2885" w:type="dxa"/>
            <w:vAlign w:val="center"/>
          </w:tcPr>
          <w:p w14:paraId="6D07886C" w14:textId="77777777" w:rsidR="00432E1D" w:rsidRPr="002C3683" w:rsidRDefault="00432E1D" w:rsidP="00432E1D">
            <w:pPr>
              <w:jc w:val="both"/>
              <w:rPr>
                <w:sz w:val="24"/>
                <w:szCs w:val="24"/>
              </w:rPr>
            </w:pPr>
            <w:r w:rsidRPr="002C3683">
              <w:rPr>
                <w:sz w:val="24"/>
                <w:szCs w:val="24"/>
              </w:rPr>
              <w:t>Verificar o grau de observância ao princípio da segregação de função</w:t>
            </w:r>
            <w:r w:rsidRPr="002C3683">
              <w:rPr>
                <w:sz w:val="24"/>
                <w:szCs w:val="24"/>
                <w:vertAlign w:val="superscript"/>
              </w:rPr>
              <w:footnoteReference w:id="3"/>
            </w:r>
            <w:r w:rsidRPr="002C3683">
              <w:rPr>
                <w:sz w:val="24"/>
                <w:szCs w:val="24"/>
              </w:rPr>
              <w:t xml:space="preserve"> dentro do órgão/entidade.</w:t>
            </w:r>
          </w:p>
        </w:tc>
        <w:tc>
          <w:tcPr>
            <w:tcW w:w="3300" w:type="dxa"/>
            <w:shd w:val="clear" w:color="auto" w:fill="auto"/>
            <w:vAlign w:val="center"/>
          </w:tcPr>
          <w:p w14:paraId="5509787E" w14:textId="77777777" w:rsidR="00432E1D" w:rsidRPr="002C3683" w:rsidRDefault="00432E1D" w:rsidP="00432E1D">
            <w:pPr>
              <w:jc w:val="both"/>
              <w:rPr>
                <w:sz w:val="24"/>
                <w:szCs w:val="24"/>
              </w:rPr>
            </w:pPr>
            <w:r w:rsidRPr="002C3683">
              <w:rPr>
                <w:sz w:val="24"/>
                <w:szCs w:val="24"/>
              </w:rPr>
              <w:t>- Decreto Estadual que trata do regulamento do órgão/entidade, que descreve a estrutura organizacional, detalhando as funções e responsabilidades de cada cargo;</w:t>
            </w:r>
          </w:p>
          <w:p w14:paraId="67604AEB" w14:textId="77777777" w:rsidR="00432E1D" w:rsidRPr="002C3683" w:rsidRDefault="00432E1D" w:rsidP="00432E1D">
            <w:pPr>
              <w:jc w:val="both"/>
              <w:rPr>
                <w:sz w:val="24"/>
                <w:szCs w:val="24"/>
              </w:rPr>
            </w:pPr>
            <w:r w:rsidRPr="002C3683">
              <w:rPr>
                <w:sz w:val="24"/>
                <w:szCs w:val="24"/>
              </w:rPr>
              <w:t>- Mapeamentos de processos que demonstram o fluxo de trabalho e como as atividades são distribuídas entre diferentes pessoas;</w:t>
            </w:r>
          </w:p>
          <w:p w14:paraId="74270EB5" w14:textId="77777777" w:rsidR="00432E1D" w:rsidRPr="002C3683" w:rsidRDefault="00432E1D" w:rsidP="00432E1D">
            <w:pPr>
              <w:jc w:val="both"/>
              <w:rPr>
                <w:sz w:val="24"/>
                <w:szCs w:val="24"/>
              </w:rPr>
            </w:pPr>
            <w:r w:rsidRPr="002C3683">
              <w:rPr>
                <w:sz w:val="24"/>
                <w:szCs w:val="24"/>
              </w:rPr>
              <w:t>- Documentos que comprovam a existência de múltiplos níveis de aprovação em atividades críticas, mostrando que essas atividades não estão centralizadas em uma única pessoa.</w:t>
            </w:r>
          </w:p>
        </w:tc>
      </w:tr>
      <w:tr w:rsidR="00432E1D" w:rsidRPr="002C3683" w14:paraId="57C77957" w14:textId="77777777" w:rsidTr="00412CF6">
        <w:trPr>
          <w:trHeight w:val="376"/>
        </w:trPr>
        <w:tc>
          <w:tcPr>
            <w:tcW w:w="649" w:type="dxa"/>
            <w:shd w:val="clear" w:color="auto" w:fill="auto"/>
            <w:tcMar>
              <w:left w:w="88" w:type="dxa"/>
            </w:tcMar>
            <w:vAlign w:val="center"/>
          </w:tcPr>
          <w:p w14:paraId="64342E38" w14:textId="77777777" w:rsidR="00432E1D" w:rsidRPr="002C3683" w:rsidRDefault="00432E1D" w:rsidP="00422FB6">
            <w:pPr>
              <w:ind w:left="-90"/>
              <w:jc w:val="center"/>
              <w:rPr>
                <w:sz w:val="24"/>
                <w:szCs w:val="24"/>
              </w:rPr>
            </w:pPr>
            <w:r w:rsidRPr="002C3683">
              <w:rPr>
                <w:sz w:val="24"/>
                <w:szCs w:val="24"/>
              </w:rPr>
              <w:t>1.6</w:t>
            </w:r>
          </w:p>
        </w:tc>
        <w:tc>
          <w:tcPr>
            <w:tcW w:w="2578" w:type="dxa"/>
            <w:shd w:val="clear" w:color="auto" w:fill="auto"/>
            <w:vAlign w:val="center"/>
          </w:tcPr>
          <w:p w14:paraId="40DE05F1" w14:textId="77777777" w:rsidR="00432E1D" w:rsidRPr="002C3683" w:rsidRDefault="00432E1D" w:rsidP="00432E1D">
            <w:pPr>
              <w:jc w:val="both"/>
              <w:rPr>
                <w:sz w:val="24"/>
                <w:szCs w:val="24"/>
              </w:rPr>
            </w:pPr>
            <w:r w:rsidRPr="002C3683">
              <w:rPr>
                <w:sz w:val="24"/>
                <w:szCs w:val="24"/>
              </w:rPr>
              <w:t>A alta direção monitora a implementação das recomendações e determinações da auditoria interna, dos controles interno e externo.</w:t>
            </w:r>
          </w:p>
        </w:tc>
        <w:tc>
          <w:tcPr>
            <w:tcW w:w="2885" w:type="dxa"/>
            <w:vAlign w:val="center"/>
          </w:tcPr>
          <w:p w14:paraId="2096C219" w14:textId="77777777" w:rsidR="00432E1D" w:rsidRPr="002C3683" w:rsidRDefault="00432E1D" w:rsidP="00432E1D">
            <w:pPr>
              <w:jc w:val="both"/>
              <w:rPr>
                <w:sz w:val="24"/>
                <w:szCs w:val="24"/>
              </w:rPr>
            </w:pPr>
            <w:r w:rsidRPr="002C3683">
              <w:rPr>
                <w:sz w:val="24"/>
                <w:szCs w:val="24"/>
              </w:rPr>
              <w:t xml:space="preserve">Verificar o comprometimento da alta direção com a implementação das recomendações e determinações das instâncias de controle, assegurando que as ações corretivas e de melhorias nos controles internos sejam implementadas de </w:t>
            </w:r>
            <w:r w:rsidRPr="002C3683">
              <w:rPr>
                <w:sz w:val="24"/>
                <w:szCs w:val="24"/>
              </w:rPr>
              <w:lastRenderedPageBreak/>
              <w:t>maneira eficaz e no prazo estabelecido.</w:t>
            </w:r>
          </w:p>
        </w:tc>
        <w:tc>
          <w:tcPr>
            <w:tcW w:w="3300" w:type="dxa"/>
            <w:shd w:val="clear" w:color="auto" w:fill="auto"/>
            <w:vAlign w:val="center"/>
          </w:tcPr>
          <w:p w14:paraId="52A100DD" w14:textId="77777777" w:rsidR="00432E1D" w:rsidRPr="002C3683" w:rsidRDefault="00432E1D" w:rsidP="00432E1D">
            <w:pPr>
              <w:jc w:val="both"/>
              <w:rPr>
                <w:bCs/>
                <w:sz w:val="24"/>
                <w:szCs w:val="24"/>
              </w:rPr>
            </w:pPr>
            <w:r w:rsidRPr="002C3683">
              <w:rPr>
                <w:bCs/>
                <w:sz w:val="24"/>
                <w:szCs w:val="24"/>
              </w:rPr>
              <w:lastRenderedPageBreak/>
              <w:t xml:space="preserve">- Relatórios do Sistema AVIA ou outros documentos que comprovam a elaboração de planos de ação, mostrando como o órgão/entidade implementará as recomendações e determinações das instâncias de controle, com prazos, responsáveis definidos e os devidos </w:t>
            </w:r>
            <w:r w:rsidRPr="002C3683">
              <w:rPr>
                <w:bCs/>
                <w:sz w:val="24"/>
                <w:szCs w:val="24"/>
              </w:rPr>
              <w:lastRenderedPageBreak/>
              <w:t>monitoramentos realizados;</w:t>
            </w:r>
          </w:p>
          <w:p w14:paraId="05AAF894" w14:textId="77777777" w:rsidR="00432E1D" w:rsidRPr="002C3683" w:rsidRDefault="00432E1D" w:rsidP="00432E1D">
            <w:pPr>
              <w:jc w:val="both"/>
              <w:rPr>
                <w:bCs/>
                <w:sz w:val="24"/>
                <w:szCs w:val="24"/>
              </w:rPr>
            </w:pPr>
            <w:r w:rsidRPr="002C3683">
              <w:rPr>
                <w:bCs/>
                <w:sz w:val="24"/>
                <w:szCs w:val="24"/>
              </w:rPr>
              <w:t>- Atas de reuniões envolvendo a gestão superior, documentando discussões sobre os planos de ações para atender as recomendações e determinações, bem como acompanhamento desses planos de ação;</w:t>
            </w:r>
          </w:p>
          <w:p w14:paraId="0B0EF486" w14:textId="77777777" w:rsidR="00432E1D" w:rsidRPr="002C3683" w:rsidRDefault="00432E1D" w:rsidP="00432E1D">
            <w:pPr>
              <w:jc w:val="both"/>
              <w:rPr>
                <w:bCs/>
                <w:sz w:val="24"/>
                <w:szCs w:val="24"/>
              </w:rPr>
            </w:pPr>
            <w:r w:rsidRPr="002C3683">
              <w:rPr>
                <w:bCs/>
                <w:sz w:val="24"/>
                <w:szCs w:val="24"/>
              </w:rPr>
              <w:t xml:space="preserve">- </w:t>
            </w:r>
            <w:r w:rsidRPr="002C3683">
              <w:rPr>
                <w:bCs/>
                <w:i/>
                <w:iCs/>
                <w:sz w:val="24"/>
                <w:szCs w:val="24"/>
              </w:rPr>
              <w:t>Prints</w:t>
            </w:r>
            <w:r w:rsidRPr="002C3683">
              <w:rPr>
                <w:bCs/>
                <w:sz w:val="24"/>
                <w:szCs w:val="24"/>
              </w:rPr>
              <w:t xml:space="preserve"> de tela do Sistema Avia que comprovem a possibilidade da gestão superior visualizar os status das implementações das recomendações e determinações, permitindo o acompanhamento pelo sistema. </w:t>
            </w:r>
          </w:p>
        </w:tc>
      </w:tr>
      <w:tr w:rsidR="00432E1D" w:rsidRPr="002C3683" w14:paraId="740A59ED" w14:textId="77777777" w:rsidTr="00412CF6">
        <w:trPr>
          <w:trHeight w:val="376"/>
        </w:trPr>
        <w:tc>
          <w:tcPr>
            <w:tcW w:w="649" w:type="dxa"/>
            <w:shd w:val="clear" w:color="auto" w:fill="auto"/>
            <w:tcMar>
              <w:left w:w="88" w:type="dxa"/>
            </w:tcMar>
            <w:vAlign w:val="center"/>
          </w:tcPr>
          <w:p w14:paraId="1A86F572" w14:textId="77777777" w:rsidR="00432E1D" w:rsidRPr="002C3683" w:rsidRDefault="00432E1D" w:rsidP="00422FB6">
            <w:pPr>
              <w:ind w:left="-90"/>
              <w:jc w:val="center"/>
              <w:rPr>
                <w:sz w:val="24"/>
                <w:szCs w:val="24"/>
              </w:rPr>
            </w:pPr>
            <w:r w:rsidRPr="002C3683">
              <w:rPr>
                <w:sz w:val="24"/>
                <w:szCs w:val="24"/>
              </w:rPr>
              <w:t>1.7</w:t>
            </w:r>
          </w:p>
        </w:tc>
        <w:tc>
          <w:tcPr>
            <w:tcW w:w="2578" w:type="dxa"/>
            <w:shd w:val="clear" w:color="auto" w:fill="auto"/>
            <w:vAlign w:val="center"/>
          </w:tcPr>
          <w:p w14:paraId="4682CD09" w14:textId="77777777" w:rsidR="00432E1D" w:rsidRPr="002C3683" w:rsidRDefault="00432E1D" w:rsidP="00432E1D">
            <w:pPr>
              <w:jc w:val="both"/>
              <w:rPr>
                <w:sz w:val="24"/>
                <w:szCs w:val="24"/>
              </w:rPr>
            </w:pPr>
            <w:r w:rsidRPr="002C3683">
              <w:rPr>
                <w:sz w:val="24"/>
                <w:szCs w:val="24"/>
              </w:rPr>
              <w:t>Existe programa de educação continuada efetivamente executado com ações de capacitação orientadas para melhorar o desempenho dos servidores.</w:t>
            </w:r>
          </w:p>
        </w:tc>
        <w:tc>
          <w:tcPr>
            <w:tcW w:w="2885" w:type="dxa"/>
            <w:vAlign w:val="center"/>
          </w:tcPr>
          <w:p w14:paraId="2300BC12" w14:textId="77777777" w:rsidR="00432E1D" w:rsidRPr="002C3683" w:rsidRDefault="00432E1D" w:rsidP="00432E1D">
            <w:pPr>
              <w:jc w:val="both"/>
              <w:rPr>
                <w:sz w:val="24"/>
                <w:szCs w:val="24"/>
              </w:rPr>
            </w:pPr>
            <w:r w:rsidRPr="002C3683">
              <w:rPr>
                <w:sz w:val="24"/>
                <w:szCs w:val="24"/>
              </w:rPr>
              <w:t>Verificar a existência e a execução de uma programação periódica de capacitação para os servidores, visando ampliar e atualizar seus conhecimentos e habilidades.</w:t>
            </w:r>
          </w:p>
        </w:tc>
        <w:tc>
          <w:tcPr>
            <w:tcW w:w="3300" w:type="dxa"/>
            <w:shd w:val="clear" w:color="auto" w:fill="auto"/>
            <w:vAlign w:val="center"/>
          </w:tcPr>
          <w:p w14:paraId="6E3BC44B" w14:textId="77777777" w:rsidR="00432E1D" w:rsidRPr="002C3683" w:rsidRDefault="00432E1D" w:rsidP="00432E1D">
            <w:pPr>
              <w:jc w:val="both"/>
              <w:rPr>
                <w:bCs/>
                <w:sz w:val="24"/>
                <w:szCs w:val="24"/>
              </w:rPr>
            </w:pPr>
            <w:r w:rsidRPr="002C3683">
              <w:rPr>
                <w:bCs/>
                <w:sz w:val="24"/>
                <w:szCs w:val="24"/>
              </w:rPr>
              <w:t xml:space="preserve">- Plano periódico de capacitação dos servidores, destacando a programação das capacitações e as competências que serão desenvolvidas ou aperfeiçoadas com cada capacitação; </w:t>
            </w:r>
          </w:p>
          <w:p w14:paraId="05E67593" w14:textId="77777777" w:rsidR="00432E1D" w:rsidRPr="002C3683" w:rsidRDefault="00432E1D" w:rsidP="00432E1D">
            <w:pPr>
              <w:jc w:val="both"/>
              <w:rPr>
                <w:bCs/>
                <w:sz w:val="24"/>
                <w:szCs w:val="24"/>
              </w:rPr>
            </w:pPr>
            <w:r w:rsidRPr="002C3683">
              <w:rPr>
                <w:bCs/>
                <w:sz w:val="24"/>
                <w:szCs w:val="24"/>
              </w:rPr>
              <w:t>- Relatório de execução do plano de capacitação, demonstrando as capacitações que foram realizadas;</w:t>
            </w:r>
          </w:p>
          <w:p w14:paraId="7539337C" w14:textId="77777777" w:rsidR="00432E1D" w:rsidRPr="002C3683" w:rsidRDefault="00432E1D" w:rsidP="00432E1D">
            <w:pPr>
              <w:jc w:val="both"/>
              <w:rPr>
                <w:bCs/>
                <w:sz w:val="24"/>
                <w:szCs w:val="24"/>
              </w:rPr>
            </w:pPr>
            <w:r w:rsidRPr="002C3683">
              <w:rPr>
                <w:bCs/>
                <w:sz w:val="24"/>
                <w:szCs w:val="24"/>
              </w:rPr>
              <w:t xml:space="preserve">- Documento que estabeleça os requisitos, gerais e específicos, de qualificação dos servidores para cada cargo, subsidiando a elaboração do plano de capacitação; </w:t>
            </w:r>
          </w:p>
          <w:p w14:paraId="2E7906E5" w14:textId="77777777" w:rsidR="00432E1D" w:rsidRPr="002C3683" w:rsidRDefault="00432E1D" w:rsidP="00432E1D">
            <w:pPr>
              <w:jc w:val="both"/>
              <w:rPr>
                <w:bCs/>
                <w:sz w:val="24"/>
                <w:szCs w:val="24"/>
              </w:rPr>
            </w:pPr>
            <w:r w:rsidRPr="002C3683">
              <w:rPr>
                <w:bCs/>
                <w:sz w:val="24"/>
                <w:szCs w:val="24"/>
              </w:rPr>
              <w:lastRenderedPageBreak/>
              <w:t xml:space="preserve">- </w:t>
            </w:r>
            <w:r w:rsidRPr="002C3683">
              <w:rPr>
                <w:sz w:val="24"/>
                <w:szCs w:val="24"/>
              </w:rPr>
              <w:t xml:space="preserve"> Mapeamento do processo de elaboração do plano de capacitação, demonstrando o fluxo das atividades que são realizadas até a elaboração do plano.</w:t>
            </w:r>
          </w:p>
        </w:tc>
      </w:tr>
      <w:tr w:rsidR="00432E1D" w:rsidRPr="002C3683" w14:paraId="63493EA8" w14:textId="77777777" w:rsidTr="00412CF6">
        <w:trPr>
          <w:trHeight w:val="376"/>
        </w:trPr>
        <w:tc>
          <w:tcPr>
            <w:tcW w:w="649" w:type="dxa"/>
            <w:shd w:val="clear" w:color="auto" w:fill="auto"/>
            <w:tcMar>
              <w:left w:w="88" w:type="dxa"/>
            </w:tcMar>
            <w:vAlign w:val="center"/>
          </w:tcPr>
          <w:p w14:paraId="4C28D807" w14:textId="77777777" w:rsidR="00432E1D" w:rsidRPr="002C3683" w:rsidRDefault="00432E1D" w:rsidP="00422FB6">
            <w:pPr>
              <w:ind w:left="-90"/>
              <w:jc w:val="center"/>
              <w:rPr>
                <w:sz w:val="24"/>
                <w:szCs w:val="24"/>
              </w:rPr>
            </w:pPr>
            <w:r w:rsidRPr="002C3683">
              <w:rPr>
                <w:sz w:val="24"/>
                <w:szCs w:val="24"/>
              </w:rPr>
              <w:t>1.8</w:t>
            </w:r>
          </w:p>
        </w:tc>
        <w:tc>
          <w:tcPr>
            <w:tcW w:w="2578" w:type="dxa"/>
            <w:shd w:val="clear" w:color="auto" w:fill="auto"/>
            <w:vAlign w:val="center"/>
          </w:tcPr>
          <w:p w14:paraId="55F452FE" w14:textId="77777777" w:rsidR="00432E1D" w:rsidRPr="002C3683" w:rsidRDefault="00432E1D" w:rsidP="00432E1D">
            <w:pPr>
              <w:jc w:val="both"/>
              <w:rPr>
                <w:sz w:val="24"/>
                <w:szCs w:val="24"/>
              </w:rPr>
            </w:pPr>
            <w:r w:rsidRPr="002C3683">
              <w:rPr>
                <w:sz w:val="24"/>
                <w:szCs w:val="24"/>
              </w:rPr>
              <w:t>Durante o processo de contratação de colaboradores e preenchimentos de cargos comissionados existem regras e controles para evitar privilégios.</w:t>
            </w:r>
          </w:p>
        </w:tc>
        <w:tc>
          <w:tcPr>
            <w:tcW w:w="2885" w:type="dxa"/>
            <w:vAlign w:val="center"/>
          </w:tcPr>
          <w:p w14:paraId="1920BAEF" w14:textId="77777777" w:rsidR="00432E1D" w:rsidRPr="002C3683" w:rsidRDefault="00432E1D" w:rsidP="00432E1D">
            <w:pPr>
              <w:jc w:val="both"/>
              <w:rPr>
                <w:sz w:val="24"/>
                <w:szCs w:val="24"/>
              </w:rPr>
            </w:pPr>
            <w:r w:rsidRPr="002C3683">
              <w:rPr>
                <w:sz w:val="24"/>
                <w:szCs w:val="24"/>
              </w:rPr>
              <w:t>Verificar os controles existentes para evitar privilégios no processo de admissão de terceirizado e de preenchimento de cargos comissionados.</w:t>
            </w:r>
          </w:p>
        </w:tc>
        <w:tc>
          <w:tcPr>
            <w:tcW w:w="3300" w:type="dxa"/>
            <w:shd w:val="clear" w:color="auto" w:fill="auto"/>
            <w:vAlign w:val="center"/>
          </w:tcPr>
          <w:p w14:paraId="17B02271" w14:textId="77777777" w:rsidR="00432E1D" w:rsidRPr="002C3683" w:rsidRDefault="00432E1D" w:rsidP="00432E1D">
            <w:pPr>
              <w:jc w:val="both"/>
              <w:rPr>
                <w:bCs/>
                <w:sz w:val="24"/>
                <w:szCs w:val="24"/>
              </w:rPr>
            </w:pPr>
            <w:r w:rsidRPr="002C3683">
              <w:rPr>
                <w:bCs/>
                <w:sz w:val="24"/>
                <w:szCs w:val="24"/>
              </w:rPr>
              <w:t>- Decreto Estadual n.º 32.999/2019, que estabelece, no âmbito do Poder Executivo, os procedimentos a serem observados quando do provimento de cargos/empregos em comissão e funções de confiança;</w:t>
            </w:r>
          </w:p>
          <w:p w14:paraId="5B2604B1" w14:textId="77777777" w:rsidR="00432E1D" w:rsidRPr="002C3683" w:rsidRDefault="00432E1D" w:rsidP="00432E1D">
            <w:pPr>
              <w:jc w:val="both"/>
              <w:rPr>
                <w:bCs/>
                <w:sz w:val="24"/>
                <w:szCs w:val="24"/>
              </w:rPr>
            </w:pPr>
            <w:r w:rsidRPr="002C3683">
              <w:rPr>
                <w:bCs/>
                <w:sz w:val="24"/>
                <w:szCs w:val="24"/>
              </w:rPr>
              <w:t>- Instrução Normativa Seplag n.º 02/2019, que trata dos aspectos operacionais a serem observados para cumprimento do Decreto Estadual n.º 32.999/2019;</w:t>
            </w:r>
          </w:p>
          <w:p w14:paraId="5C8EEA9E" w14:textId="77777777" w:rsidR="00432E1D" w:rsidRPr="002C3683" w:rsidRDefault="00432E1D" w:rsidP="00432E1D">
            <w:pPr>
              <w:jc w:val="both"/>
              <w:rPr>
                <w:bCs/>
                <w:sz w:val="24"/>
                <w:szCs w:val="24"/>
              </w:rPr>
            </w:pPr>
            <w:r w:rsidRPr="002C3683">
              <w:rPr>
                <w:bCs/>
                <w:sz w:val="24"/>
                <w:szCs w:val="24"/>
              </w:rPr>
              <w:t>- Declarações negativas de nepotismo assinadas no exercício avaliado, conforme modelo no anexo I da Instrução Normativa Seplag n.º 02/2019;</w:t>
            </w:r>
          </w:p>
          <w:p w14:paraId="71CB93F3" w14:textId="77777777" w:rsidR="00432E1D" w:rsidRPr="002C3683" w:rsidRDefault="00432E1D" w:rsidP="00432E1D">
            <w:pPr>
              <w:jc w:val="both"/>
              <w:rPr>
                <w:bCs/>
                <w:sz w:val="24"/>
                <w:szCs w:val="24"/>
              </w:rPr>
            </w:pPr>
            <w:r w:rsidRPr="002C3683">
              <w:rPr>
                <w:bCs/>
                <w:sz w:val="24"/>
                <w:szCs w:val="24"/>
              </w:rPr>
              <w:t>- Processo seletivo aberto no exercício avaliado para provimento de cargo comissionado;</w:t>
            </w:r>
          </w:p>
          <w:p w14:paraId="29F7C857" w14:textId="77777777" w:rsidR="00432E1D" w:rsidRPr="002C3683" w:rsidRDefault="00432E1D" w:rsidP="00432E1D">
            <w:pPr>
              <w:jc w:val="both"/>
              <w:rPr>
                <w:bCs/>
                <w:sz w:val="24"/>
                <w:szCs w:val="24"/>
              </w:rPr>
            </w:pPr>
            <w:r w:rsidRPr="002C3683">
              <w:rPr>
                <w:bCs/>
                <w:sz w:val="24"/>
                <w:szCs w:val="24"/>
              </w:rPr>
              <w:t>-  Documento que estabeleça os requisitos, gerais e específicos, de qualificação dos servidores para cada cargo;</w:t>
            </w:r>
          </w:p>
          <w:p w14:paraId="21CD7D36" w14:textId="77777777" w:rsidR="00432E1D" w:rsidRPr="002C3683" w:rsidRDefault="00432E1D" w:rsidP="00432E1D">
            <w:pPr>
              <w:jc w:val="both"/>
              <w:rPr>
                <w:bCs/>
                <w:sz w:val="24"/>
                <w:szCs w:val="24"/>
              </w:rPr>
            </w:pPr>
            <w:r w:rsidRPr="002C3683">
              <w:rPr>
                <w:bCs/>
                <w:sz w:val="24"/>
                <w:szCs w:val="24"/>
              </w:rPr>
              <w:t xml:space="preserve">- Documento que estabeleça os requisitos, gerais e específicos, de </w:t>
            </w:r>
            <w:r w:rsidRPr="002C3683">
              <w:rPr>
                <w:bCs/>
                <w:sz w:val="24"/>
                <w:szCs w:val="24"/>
              </w:rPr>
              <w:lastRenderedPageBreak/>
              <w:t>qualificação dos colaboradores para cada categoria de terceirizados.</w:t>
            </w:r>
          </w:p>
        </w:tc>
      </w:tr>
      <w:tr w:rsidR="00432E1D" w:rsidRPr="002C3683" w14:paraId="129118C2" w14:textId="77777777" w:rsidTr="00412CF6">
        <w:trPr>
          <w:trHeight w:val="376"/>
        </w:trPr>
        <w:tc>
          <w:tcPr>
            <w:tcW w:w="649" w:type="dxa"/>
            <w:shd w:val="clear" w:color="auto" w:fill="auto"/>
            <w:tcMar>
              <w:left w:w="88" w:type="dxa"/>
            </w:tcMar>
            <w:vAlign w:val="center"/>
          </w:tcPr>
          <w:p w14:paraId="0BF59C29" w14:textId="77777777" w:rsidR="00432E1D" w:rsidRPr="002C3683" w:rsidRDefault="00432E1D" w:rsidP="00422FB6">
            <w:pPr>
              <w:ind w:left="-90"/>
              <w:jc w:val="center"/>
              <w:rPr>
                <w:sz w:val="24"/>
                <w:szCs w:val="24"/>
              </w:rPr>
            </w:pPr>
            <w:r w:rsidRPr="002C3683">
              <w:rPr>
                <w:sz w:val="24"/>
                <w:szCs w:val="24"/>
              </w:rPr>
              <w:t>1.9</w:t>
            </w:r>
          </w:p>
        </w:tc>
        <w:tc>
          <w:tcPr>
            <w:tcW w:w="2578" w:type="dxa"/>
            <w:shd w:val="clear" w:color="auto" w:fill="auto"/>
            <w:vAlign w:val="center"/>
          </w:tcPr>
          <w:p w14:paraId="68747E4D" w14:textId="77777777" w:rsidR="00432E1D" w:rsidRPr="002C3683" w:rsidRDefault="00432E1D" w:rsidP="00432E1D">
            <w:pPr>
              <w:jc w:val="both"/>
              <w:rPr>
                <w:sz w:val="24"/>
                <w:szCs w:val="24"/>
              </w:rPr>
            </w:pPr>
            <w:r w:rsidRPr="002C3683">
              <w:rPr>
                <w:sz w:val="24"/>
                <w:szCs w:val="24"/>
              </w:rPr>
              <w:t>Os resultados das avaliações de desempenho são considerados para tomada de decisão por parte das chefias e são comunicados ao servidor mediante feedback.</w:t>
            </w:r>
          </w:p>
        </w:tc>
        <w:tc>
          <w:tcPr>
            <w:tcW w:w="2885" w:type="dxa"/>
            <w:vAlign w:val="center"/>
          </w:tcPr>
          <w:p w14:paraId="581E2CA8" w14:textId="77777777" w:rsidR="00432E1D" w:rsidRPr="002C3683" w:rsidRDefault="00432E1D" w:rsidP="00432E1D">
            <w:pPr>
              <w:jc w:val="both"/>
              <w:rPr>
                <w:sz w:val="24"/>
                <w:szCs w:val="24"/>
              </w:rPr>
            </w:pPr>
            <w:r w:rsidRPr="002C3683">
              <w:rPr>
                <w:sz w:val="24"/>
                <w:szCs w:val="24"/>
              </w:rPr>
              <w:t xml:space="preserve">Verificar se os servidores estão tendo seus desempenhos avaliados e recebendo os feedbacks das avaliações, bem como se as chefias consideram os resultados das avaliações para tomada de decisão, como por exemplo, direcionar as capacitações dos servidores para suprir as lacunas de conhecimento identificadas nas avaliações.  </w:t>
            </w:r>
          </w:p>
        </w:tc>
        <w:tc>
          <w:tcPr>
            <w:tcW w:w="3300" w:type="dxa"/>
            <w:shd w:val="clear" w:color="auto" w:fill="auto"/>
            <w:vAlign w:val="center"/>
          </w:tcPr>
          <w:p w14:paraId="18A41D53" w14:textId="77777777" w:rsidR="00432E1D" w:rsidRPr="002C3683" w:rsidRDefault="00432E1D" w:rsidP="00432E1D">
            <w:pPr>
              <w:jc w:val="both"/>
              <w:rPr>
                <w:bCs/>
                <w:sz w:val="24"/>
                <w:szCs w:val="24"/>
              </w:rPr>
            </w:pPr>
            <w:r w:rsidRPr="002C3683">
              <w:rPr>
                <w:bCs/>
                <w:sz w:val="24"/>
                <w:szCs w:val="24"/>
              </w:rPr>
              <w:t>- Normativos que regulamentam, no âmbito do órgão/entidade, a concessão de gratificação condicionada ao resultado da avaliação de desempenho dos servidores;</w:t>
            </w:r>
          </w:p>
          <w:p w14:paraId="6B05A907" w14:textId="77777777" w:rsidR="00432E1D" w:rsidRPr="002C3683" w:rsidRDefault="00432E1D" w:rsidP="00432E1D">
            <w:pPr>
              <w:jc w:val="both"/>
              <w:rPr>
                <w:bCs/>
                <w:sz w:val="24"/>
                <w:szCs w:val="24"/>
              </w:rPr>
            </w:pPr>
            <w:r w:rsidRPr="002C3683">
              <w:rPr>
                <w:bCs/>
                <w:sz w:val="24"/>
                <w:szCs w:val="24"/>
              </w:rPr>
              <w:t>- Documentos que comprovam a realização da avaliação de desempenho dos servidores, demonstrando os itens avaliados;</w:t>
            </w:r>
          </w:p>
          <w:p w14:paraId="5332745E" w14:textId="77777777" w:rsidR="00432E1D" w:rsidRPr="002C3683" w:rsidRDefault="00432E1D" w:rsidP="00432E1D">
            <w:pPr>
              <w:jc w:val="both"/>
              <w:rPr>
                <w:bCs/>
                <w:sz w:val="24"/>
                <w:szCs w:val="24"/>
              </w:rPr>
            </w:pPr>
            <w:r w:rsidRPr="002C3683">
              <w:rPr>
                <w:bCs/>
                <w:sz w:val="24"/>
                <w:szCs w:val="24"/>
              </w:rPr>
              <w:t>- Atas de reuniões de feedback, e-mails ou outros documentos que comprovam que os resultados das avaliações de desempenho foram comunicados aos servidores;</w:t>
            </w:r>
          </w:p>
          <w:p w14:paraId="51A719AE" w14:textId="77777777" w:rsidR="00432E1D" w:rsidRPr="002C3683" w:rsidRDefault="00432E1D" w:rsidP="00432E1D">
            <w:pPr>
              <w:jc w:val="both"/>
              <w:rPr>
                <w:bCs/>
                <w:sz w:val="24"/>
                <w:szCs w:val="24"/>
              </w:rPr>
            </w:pPr>
            <w:r w:rsidRPr="002C3683">
              <w:rPr>
                <w:bCs/>
                <w:sz w:val="24"/>
                <w:szCs w:val="24"/>
              </w:rPr>
              <w:t xml:space="preserve">- Documentos que demonstrem que os resultados das avaliações estão sendo utilizados para criar oportunidades de desenvolvimento para os servidores.   </w:t>
            </w:r>
          </w:p>
        </w:tc>
      </w:tr>
      <w:bookmarkEnd w:id="3"/>
      <w:tr w:rsidR="00432E1D" w:rsidRPr="002C3683" w14:paraId="6DFB97B0" w14:textId="77777777" w:rsidTr="00B609F2">
        <w:trPr>
          <w:trHeight w:val="737"/>
        </w:trPr>
        <w:tc>
          <w:tcPr>
            <w:tcW w:w="649" w:type="dxa"/>
            <w:shd w:val="clear" w:color="auto" w:fill="E7E6E6" w:themeFill="background2"/>
            <w:tcMar>
              <w:left w:w="88" w:type="dxa"/>
            </w:tcMar>
            <w:vAlign w:val="center"/>
          </w:tcPr>
          <w:p w14:paraId="636F7735" w14:textId="77777777" w:rsidR="00432E1D" w:rsidRPr="002C3683" w:rsidRDefault="00432E1D" w:rsidP="00422FB6">
            <w:pPr>
              <w:ind w:left="-90"/>
              <w:jc w:val="center"/>
              <w:rPr>
                <w:b/>
                <w:sz w:val="24"/>
                <w:szCs w:val="24"/>
              </w:rPr>
            </w:pPr>
            <w:r w:rsidRPr="002C3683">
              <w:rPr>
                <w:b/>
                <w:sz w:val="24"/>
                <w:szCs w:val="24"/>
              </w:rPr>
              <w:t>2</w:t>
            </w:r>
          </w:p>
        </w:tc>
        <w:tc>
          <w:tcPr>
            <w:tcW w:w="2578" w:type="dxa"/>
            <w:shd w:val="clear" w:color="auto" w:fill="E7E6E6" w:themeFill="background2"/>
            <w:vAlign w:val="center"/>
          </w:tcPr>
          <w:p w14:paraId="463D16F4" w14:textId="77777777" w:rsidR="00432E1D" w:rsidRPr="002C3683" w:rsidRDefault="00432E1D" w:rsidP="00A567EB">
            <w:pPr>
              <w:jc w:val="center"/>
              <w:rPr>
                <w:b/>
                <w:sz w:val="24"/>
                <w:szCs w:val="24"/>
              </w:rPr>
            </w:pPr>
            <w:r w:rsidRPr="002C3683">
              <w:rPr>
                <w:b/>
                <w:sz w:val="24"/>
                <w:szCs w:val="24"/>
              </w:rPr>
              <w:t>AVALIAÇÃO DE RISCO</w:t>
            </w:r>
            <w:r w:rsidRPr="002C3683">
              <w:rPr>
                <w:b/>
                <w:sz w:val="24"/>
                <w:szCs w:val="24"/>
                <w:vertAlign w:val="superscript"/>
              </w:rPr>
              <w:footnoteReference w:id="4"/>
            </w:r>
          </w:p>
        </w:tc>
        <w:tc>
          <w:tcPr>
            <w:tcW w:w="2885" w:type="dxa"/>
            <w:shd w:val="clear" w:color="auto" w:fill="E7E6E6" w:themeFill="background2"/>
            <w:vAlign w:val="center"/>
          </w:tcPr>
          <w:p w14:paraId="30A65B4B" w14:textId="77777777" w:rsidR="00432E1D" w:rsidRPr="002C3683" w:rsidRDefault="00432E1D" w:rsidP="00A567EB">
            <w:pPr>
              <w:jc w:val="center"/>
              <w:rPr>
                <w:sz w:val="24"/>
                <w:szCs w:val="24"/>
              </w:rPr>
            </w:pPr>
            <w:r w:rsidRPr="002C3683">
              <w:rPr>
                <w:b/>
                <w:bCs/>
                <w:sz w:val="24"/>
                <w:szCs w:val="24"/>
              </w:rPr>
              <w:t>OBJETIVO DA AVALIAÇÃO</w:t>
            </w:r>
          </w:p>
        </w:tc>
        <w:tc>
          <w:tcPr>
            <w:tcW w:w="3300" w:type="dxa"/>
            <w:shd w:val="clear" w:color="auto" w:fill="E7E6E6" w:themeFill="background2"/>
            <w:vAlign w:val="center"/>
          </w:tcPr>
          <w:p w14:paraId="79091F1D" w14:textId="77777777" w:rsidR="00432E1D" w:rsidRPr="002C3683" w:rsidRDefault="00432E1D" w:rsidP="00A567EB">
            <w:pPr>
              <w:jc w:val="center"/>
              <w:rPr>
                <w:b/>
                <w:bCs/>
                <w:sz w:val="24"/>
                <w:szCs w:val="24"/>
              </w:rPr>
            </w:pPr>
            <w:r w:rsidRPr="002C3683">
              <w:rPr>
                <w:b/>
                <w:bCs/>
                <w:sz w:val="24"/>
                <w:szCs w:val="24"/>
              </w:rPr>
              <w:t>POSSÍVEIS EVIDÊNCIAS</w:t>
            </w:r>
          </w:p>
        </w:tc>
      </w:tr>
      <w:tr w:rsidR="00432E1D" w:rsidRPr="002C3683" w14:paraId="21E43743" w14:textId="77777777" w:rsidTr="00412CF6">
        <w:trPr>
          <w:trHeight w:val="376"/>
        </w:trPr>
        <w:tc>
          <w:tcPr>
            <w:tcW w:w="649" w:type="dxa"/>
            <w:shd w:val="clear" w:color="auto" w:fill="FFFFFF"/>
            <w:tcMar>
              <w:left w:w="88" w:type="dxa"/>
            </w:tcMar>
            <w:vAlign w:val="center"/>
          </w:tcPr>
          <w:p w14:paraId="67F73A63" w14:textId="77777777" w:rsidR="00432E1D" w:rsidRPr="002C3683" w:rsidRDefault="00432E1D" w:rsidP="00422FB6">
            <w:pPr>
              <w:ind w:left="-90"/>
              <w:jc w:val="center"/>
              <w:rPr>
                <w:bCs/>
                <w:sz w:val="24"/>
                <w:szCs w:val="24"/>
              </w:rPr>
            </w:pPr>
            <w:bookmarkStart w:id="4" w:name="_Hlk145335619"/>
            <w:r w:rsidRPr="002C3683">
              <w:rPr>
                <w:bCs/>
                <w:sz w:val="24"/>
                <w:szCs w:val="24"/>
              </w:rPr>
              <w:t>2.1</w:t>
            </w:r>
          </w:p>
        </w:tc>
        <w:tc>
          <w:tcPr>
            <w:tcW w:w="2578" w:type="dxa"/>
            <w:shd w:val="clear" w:color="auto" w:fill="FFFFFF"/>
            <w:vAlign w:val="center"/>
          </w:tcPr>
          <w:p w14:paraId="1287E71F" w14:textId="77777777" w:rsidR="00432E1D" w:rsidRPr="002C3683" w:rsidRDefault="00432E1D" w:rsidP="00432E1D">
            <w:pPr>
              <w:jc w:val="both"/>
              <w:rPr>
                <w:bCs/>
                <w:sz w:val="24"/>
                <w:szCs w:val="24"/>
              </w:rPr>
            </w:pPr>
            <w:r w:rsidRPr="002C3683">
              <w:rPr>
                <w:bCs/>
                <w:sz w:val="24"/>
                <w:szCs w:val="24"/>
              </w:rPr>
              <w:t xml:space="preserve">É prática da unidade o diagnóstico dos riscos (de origem interna ou externa) envolvidos </w:t>
            </w:r>
            <w:r w:rsidRPr="002C3683">
              <w:rPr>
                <w:bCs/>
                <w:sz w:val="24"/>
                <w:szCs w:val="24"/>
              </w:rPr>
              <w:lastRenderedPageBreak/>
              <w:t>nos seus processos estratégicos, bem como a identificação da probabilidade de ocorrência e impacto desses riscos, sua classificação e a consequente resposta ao risco.</w:t>
            </w:r>
          </w:p>
        </w:tc>
        <w:tc>
          <w:tcPr>
            <w:tcW w:w="2885" w:type="dxa"/>
            <w:shd w:val="clear" w:color="auto" w:fill="FFFFFF"/>
            <w:vAlign w:val="center"/>
          </w:tcPr>
          <w:p w14:paraId="02BA4D1C" w14:textId="77777777" w:rsidR="00432E1D" w:rsidRPr="002C3683" w:rsidRDefault="00432E1D" w:rsidP="00432E1D">
            <w:pPr>
              <w:jc w:val="both"/>
              <w:rPr>
                <w:sz w:val="24"/>
                <w:szCs w:val="24"/>
              </w:rPr>
            </w:pPr>
            <w:r w:rsidRPr="002C3683">
              <w:rPr>
                <w:sz w:val="24"/>
                <w:szCs w:val="24"/>
              </w:rPr>
              <w:lastRenderedPageBreak/>
              <w:t xml:space="preserve">Verificar se o órgão/entidade possui um processo estruturado de </w:t>
            </w:r>
            <w:r w:rsidRPr="002C3683">
              <w:rPr>
                <w:sz w:val="24"/>
                <w:szCs w:val="24"/>
              </w:rPr>
              <w:lastRenderedPageBreak/>
              <w:t xml:space="preserve">identificação, análise e gestão de riscos, essencial para a criação de valor e proteção contra perdas potenciais.  </w:t>
            </w:r>
          </w:p>
        </w:tc>
        <w:tc>
          <w:tcPr>
            <w:tcW w:w="3300" w:type="dxa"/>
            <w:shd w:val="clear" w:color="auto" w:fill="FFFFFF"/>
            <w:vAlign w:val="center"/>
          </w:tcPr>
          <w:p w14:paraId="402CCB2B" w14:textId="77777777" w:rsidR="00432E1D" w:rsidRPr="002C3683" w:rsidRDefault="00432E1D" w:rsidP="00432E1D">
            <w:pPr>
              <w:jc w:val="both"/>
              <w:rPr>
                <w:sz w:val="24"/>
                <w:szCs w:val="24"/>
              </w:rPr>
            </w:pPr>
            <w:r w:rsidRPr="002C3683">
              <w:rPr>
                <w:sz w:val="24"/>
                <w:szCs w:val="24"/>
              </w:rPr>
              <w:lastRenderedPageBreak/>
              <w:t>- Lei Estadual n.º 16.717/2018, que institui o programa de integridade do Poder Executivo;</w:t>
            </w:r>
          </w:p>
          <w:p w14:paraId="117AF99B" w14:textId="77777777" w:rsidR="00432E1D" w:rsidRPr="002C3683" w:rsidRDefault="00432E1D" w:rsidP="00432E1D">
            <w:pPr>
              <w:jc w:val="both"/>
              <w:rPr>
                <w:sz w:val="24"/>
                <w:szCs w:val="24"/>
              </w:rPr>
            </w:pPr>
            <w:r w:rsidRPr="002C3683">
              <w:rPr>
                <w:sz w:val="24"/>
                <w:szCs w:val="24"/>
              </w:rPr>
              <w:lastRenderedPageBreak/>
              <w:t>- Decreto Estadual n.º 33.805/2020, que institui a política de gestão de riscos no Poder Executivo;</w:t>
            </w:r>
          </w:p>
          <w:p w14:paraId="35C676A4" w14:textId="77777777" w:rsidR="00432E1D" w:rsidRPr="002C3683" w:rsidRDefault="00432E1D" w:rsidP="00432E1D">
            <w:pPr>
              <w:jc w:val="both"/>
              <w:rPr>
                <w:sz w:val="24"/>
                <w:szCs w:val="24"/>
              </w:rPr>
            </w:pPr>
            <w:r w:rsidRPr="002C3683">
              <w:rPr>
                <w:sz w:val="24"/>
                <w:szCs w:val="24"/>
              </w:rPr>
              <w:t>- Portaria CGE n.º 05/2021, que institui a metodologia de gerenciamento de riscos no Poder Executivo;</w:t>
            </w:r>
          </w:p>
          <w:p w14:paraId="19C2486C" w14:textId="77777777" w:rsidR="00432E1D" w:rsidRPr="002C3683" w:rsidRDefault="00432E1D" w:rsidP="00432E1D">
            <w:pPr>
              <w:jc w:val="both"/>
              <w:rPr>
                <w:sz w:val="24"/>
                <w:szCs w:val="24"/>
              </w:rPr>
            </w:pPr>
            <w:r w:rsidRPr="002C3683">
              <w:rPr>
                <w:sz w:val="24"/>
                <w:szCs w:val="24"/>
              </w:rPr>
              <w:t>- Normativo ou ato que implementa a gestão de riscos no órgão/entidade e define as áreas de atuação responsáveis pelo gerenciamento de riscos;</w:t>
            </w:r>
          </w:p>
          <w:p w14:paraId="4D611EB7" w14:textId="77777777" w:rsidR="00432E1D" w:rsidRPr="002C3683" w:rsidRDefault="00432E1D" w:rsidP="00432E1D">
            <w:pPr>
              <w:jc w:val="both"/>
              <w:rPr>
                <w:sz w:val="24"/>
                <w:szCs w:val="24"/>
              </w:rPr>
            </w:pPr>
            <w:r w:rsidRPr="002C3683">
              <w:rPr>
                <w:sz w:val="24"/>
                <w:szCs w:val="24"/>
              </w:rPr>
              <w:t>- Documentos que comprovam a implementação do gerenciamento de risco em processos estratégicos do órgão/entidade, contemplando a identificação e análise dos riscos, avaliação dos riscos, priorização dos riscos, resposta aos riscos e plano de tratamento dos riscos.</w:t>
            </w:r>
          </w:p>
        </w:tc>
      </w:tr>
      <w:tr w:rsidR="00432E1D" w:rsidRPr="002C3683" w14:paraId="4C1A6696" w14:textId="77777777" w:rsidTr="00412CF6">
        <w:trPr>
          <w:trHeight w:val="376"/>
        </w:trPr>
        <w:tc>
          <w:tcPr>
            <w:tcW w:w="649" w:type="dxa"/>
            <w:shd w:val="clear" w:color="auto" w:fill="FFFFFF"/>
            <w:tcMar>
              <w:left w:w="88" w:type="dxa"/>
            </w:tcMar>
            <w:vAlign w:val="center"/>
          </w:tcPr>
          <w:p w14:paraId="4B28C494" w14:textId="77777777" w:rsidR="00432E1D" w:rsidRPr="002C3683" w:rsidRDefault="00432E1D" w:rsidP="00422FB6">
            <w:pPr>
              <w:ind w:left="-90"/>
              <w:jc w:val="center"/>
              <w:rPr>
                <w:bCs/>
                <w:sz w:val="24"/>
                <w:szCs w:val="24"/>
              </w:rPr>
            </w:pPr>
            <w:r w:rsidRPr="002C3683">
              <w:rPr>
                <w:bCs/>
                <w:sz w:val="24"/>
                <w:szCs w:val="24"/>
              </w:rPr>
              <w:lastRenderedPageBreak/>
              <w:t>2.2</w:t>
            </w:r>
          </w:p>
        </w:tc>
        <w:tc>
          <w:tcPr>
            <w:tcW w:w="2578" w:type="dxa"/>
            <w:shd w:val="clear" w:color="auto" w:fill="FFFFFF"/>
            <w:vAlign w:val="center"/>
          </w:tcPr>
          <w:p w14:paraId="760A474A" w14:textId="77777777" w:rsidR="00432E1D" w:rsidRPr="002C3683" w:rsidRDefault="00432E1D" w:rsidP="00432E1D">
            <w:pPr>
              <w:jc w:val="both"/>
              <w:rPr>
                <w:bCs/>
                <w:sz w:val="24"/>
                <w:szCs w:val="24"/>
              </w:rPr>
            </w:pPr>
            <w:r w:rsidRPr="002C3683">
              <w:rPr>
                <w:bCs/>
                <w:sz w:val="24"/>
                <w:szCs w:val="24"/>
              </w:rPr>
              <w:t xml:space="preserve">Durante o processo de tomada de decisão gerencial, é considerado o diagnóstico de riscos, já comentado no item 2.1 desse questionário. </w:t>
            </w:r>
          </w:p>
        </w:tc>
        <w:tc>
          <w:tcPr>
            <w:tcW w:w="2885" w:type="dxa"/>
            <w:shd w:val="clear" w:color="auto" w:fill="FFFFFF"/>
            <w:vAlign w:val="center"/>
          </w:tcPr>
          <w:p w14:paraId="035DE6CF" w14:textId="77777777" w:rsidR="00432E1D" w:rsidRPr="002C3683" w:rsidRDefault="00432E1D" w:rsidP="00432E1D">
            <w:pPr>
              <w:jc w:val="both"/>
              <w:rPr>
                <w:sz w:val="24"/>
                <w:szCs w:val="24"/>
              </w:rPr>
            </w:pPr>
            <w:r w:rsidRPr="002C3683">
              <w:rPr>
                <w:sz w:val="24"/>
                <w:szCs w:val="24"/>
              </w:rPr>
              <w:t>Verificar se o órgão/entidade incorpora a gestão de riscos de forma eficaz no processo de tomada de decisão gerencial.</w:t>
            </w:r>
          </w:p>
        </w:tc>
        <w:tc>
          <w:tcPr>
            <w:tcW w:w="3300" w:type="dxa"/>
            <w:shd w:val="clear" w:color="auto" w:fill="FFFFFF"/>
            <w:vAlign w:val="center"/>
          </w:tcPr>
          <w:p w14:paraId="446C4FAB" w14:textId="77777777" w:rsidR="00432E1D" w:rsidRPr="002C3683" w:rsidRDefault="00432E1D" w:rsidP="00432E1D">
            <w:pPr>
              <w:jc w:val="both"/>
              <w:rPr>
                <w:sz w:val="24"/>
                <w:szCs w:val="24"/>
              </w:rPr>
            </w:pPr>
            <w:r w:rsidRPr="002C3683">
              <w:rPr>
                <w:sz w:val="24"/>
                <w:szCs w:val="24"/>
              </w:rPr>
              <w:t>- Atas de reuniões ou outros documentos que comprovam deliberações, envolvendo a gestão superior, que tenham sido realizadas a partir do gerenciamento de risco, como, por exemplo, decisão de realizar aquisição de equipamento que faz parte do plano de tratamento de determinado risco;</w:t>
            </w:r>
          </w:p>
          <w:p w14:paraId="0A391D01" w14:textId="77777777" w:rsidR="00432E1D" w:rsidRPr="002C3683" w:rsidRDefault="00432E1D" w:rsidP="00432E1D">
            <w:pPr>
              <w:jc w:val="both"/>
              <w:rPr>
                <w:sz w:val="24"/>
                <w:szCs w:val="24"/>
              </w:rPr>
            </w:pPr>
            <w:r w:rsidRPr="002C3683">
              <w:rPr>
                <w:sz w:val="24"/>
                <w:szCs w:val="24"/>
              </w:rPr>
              <w:lastRenderedPageBreak/>
              <w:t>- Atas de reuniões ou outros documentos que comprovam a ciência da gestão superior dos aspectos relacionados ao gerenciamento de riscos dos processos estratégicos do órgão/entidade, subsidiando o processo de tomada de decisão gerencial.</w:t>
            </w:r>
          </w:p>
        </w:tc>
      </w:tr>
      <w:tr w:rsidR="00432E1D" w:rsidRPr="002C3683" w14:paraId="1B7A6B5F" w14:textId="77777777" w:rsidTr="00412CF6">
        <w:trPr>
          <w:trHeight w:val="376"/>
        </w:trPr>
        <w:tc>
          <w:tcPr>
            <w:tcW w:w="649" w:type="dxa"/>
            <w:shd w:val="clear" w:color="auto" w:fill="FFFFFF"/>
            <w:tcMar>
              <w:left w:w="88" w:type="dxa"/>
            </w:tcMar>
            <w:vAlign w:val="center"/>
          </w:tcPr>
          <w:p w14:paraId="2BDE5D50" w14:textId="77777777" w:rsidR="00432E1D" w:rsidRPr="002C3683" w:rsidRDefault="00432E1D" w:rsidP="00422FB6">
            <w:pPr>
              <w:ind w:left="-90"/>
              <w:jc w:val="center"/>
              <w:rPr>
                <w:b/>
                <w:sz w:val="24"/>
                <w:szCs w:val="24"/>
              </w:rPr>
            </w:pPr>
            <w:r w:rsidRPr="002C3683">
              <w:rPr>
                <w:sz w:val="24"/>
                <w:szCs w:val="24"/>
              </w:rPr>
              <w:t>2.3</w:t>
            </w:r>
          </w:p>
        </w:tc>
        <w:tc>
          <w:tcPr>
            <w:tcW w:w="2578" w:type="dxa"/>
            <w:shd w:val="clear" w:color="auto" w:fill="FFFFFF"/>
            <w:vAlign w:val="center"/>
          </w:tcPr>
          <w:p w14:paraId="0CAE9138" w14:textId="77777777" w:rsidR="00432E1D" w:rsidRPr="002C3683" w:rsidRDefault="00432E1D" w:rsidP="00432E1D">
            <w:pPr>
              <w:jc w:val="both"/>
              <w:rPr>
                <w:bCs/>
                <w:sz w:val="24"/>
                <w:szCs w:val="24"/>
              </w:rPr>
            </w:pPr>
            <w:r w:rsidRPr="002C3683">
              <w:rPr>
                <w:bCs/>
                <w:sz w:val="24"/>
                <w:szCs w:val="24"/>
              </w:rPr>
              <w:t>Existe histórico, nos últimos 5 anos, de fraudes e perdas decorrentes de fragilidades nos processos internos da unidade.</w:t>
            </w:r>
            <w:r w:rsidRPr="002C3683">
              <w:rPr>
                <w:bCs/>
                <w:sz w:val="24"/>
                <w:szCs w:val="24"/>
                <w:vertAlign w:val="superscript"/>
              </w:rPr>
              <w:footnoteReference w:id="5"/>
            </w:r>
          </w:p>
        </w:tc>
        <w:tc>
          <w:tcPr>
            <w:tcW w:w="2885" w:type="dxa"/>
            <w:shd w:val="clear" w:color="auto" w:fill="FFFFFF"/>
            <w:vAlign w:val="center"/>
          </w:tcPr>
          <w:p w14:paraId="2005CBF1" w14:textId="77777777" w:rsidR="00432E1D" w:rsidRPr="002C3683" w:rsidRDefault="00432E1D" w:rsidP="00432E1D">
            <w:pPr>
              <w:jc w:val="both"/>
              <w:rPr>
                <w:sz w:val="24"/>
                <w:szCs w:val="24"/>
              </w:rPr>
            </w:pPr>
            <w:r w:rsidRPr="002C3683">
              <w:rPr>
                <w:sz w:val="24"/>
                <w:szCs w:val="24"/>
              </w:rPr>
              <w:t>Verificar se tem um histórico de fraudes e perdas causadas por fragilidades nos processos internos, o que pode indicar a existência de falhas nos controles internos ou na gestão de riscos.</w:t>
            </w:r>
          </w:p>
        </w:tc>
        <w:tc>
          <w:tcPr>
            <w:tcW w:w="3300" w:type="dxa"/>
            <w:shd w:val="clear" w:color="auto" w:fill="FFFFFF"/>
            <w:vAlign w:val="center"/>
          </w:tcPr>
          <w:p w14:paraId="196D91AD" w14:textId="77777777" w:rsidR="00432E1D" w:rsidRPr="002C3683" w:rsidRDefault="00432E1D" w:rsidP="00432E1D">
            <w:pPr>
              <w:jc w:val="both"/>
              <w:rPr>
                <w:sz w:val="24"/>
                <w:szCs w:val="24"/>
              </w:rPr>
            </w:pPr>
            <w:r w:rsidRPr="002C3683">
              <w:rPr>
                <w:sz w:val="24"/>
                <w:szCs w:val="24"/>
              </w:rPr>
              <w:t>- Declaração de inexistência ou existência de registro, nos últimos 5 anos, de fraudes e perdas decorrentes de fragilidades nos processos internos, assinada pela gestão superior. No caso de existência, descrever as situações ocorridas e como foram tratadas.</w:t>
            </w:r>
          </w:p>
        </w:tc>
      </w:tr>
      <w:tr w:rsidR="00432E1D" w:rsidRPr="002C3683" w14:paraId="7F92628D" w14:textId="77777777" w:rsidTr="00412CF6">
        <w:trPr>
          <w:trHeight w:val="376"/>
        </w:trPr>
        <w:tc>
          <w:tcPr>
            <w:tcW w:w="649" w:type="dxa"/>
            <w:shd w:val="clear" w:color="auto" w:fill="FFFFFF"/>
            <w:tcMar>
              <w:left w:w="88" w:type="dxa"/>
            </w:tcMar>
            <w:vAlign w:val="center"/>
          </w:tcPr>
          <w:p w14:paraId="4275E6F7" w14:textId="77777777" w:rsidR="00432E1D" w:rsidRPr="002C3683" w:rsidRDefault="00432E1D" w:rsidP="00422FB6">
            <w:pPr>
              <w:ind w:left="-90"/>
              <w:jc w:val="center"/>
              <w:rPr>
                <w:bCs/>
                <w:sz w:val="24"/>
                <w:szCs w:val="24"/>
              </w:rPr>
            </w:pPr>
            <w:r w:rsidRPr="002C3683">
              <w:rPr>
                <w:bCs/>
                <w:sz w:val="24"/>
                <w:szCs w:val="24"/>
              </w:rPr>
              <w:t>2.4</w:t>
            </w:r>
          </w:p>
        </w:tc>
        <w:tc>
          <w:tcPr>
            <w:tcW w:w="2578" w:type="dxa"/>
            <w:shd w:val="clear" w:color="auto" w:fill="FFFFFF"/>
            <w:vAlign w:val="center"/>
          </w:tcPr>
          <w:p w14:paraId="402A6833" w14:textId="77777777" w:rsidR="00432E1D" w:rsidRPr="002C3683" w:rsidRDefault="00432E1D" w:rsidP="00432E1D">
            <w:pPr>
              <w:jc w:val="both"/>
              <w:rPr>
                <w:bCs/>
                <w:sz w:val="24"/>
                <w:szCs w:val="24"/>
              </w:rPr>
            </w:pPr>
            <w:r w:rsidRPr="002C3683">
              <w:rPr>
                <w:bCs/>
                <w:sz w:val="24"/>
                <w:szCs w:val="24"/>
              </w:rPr>
              <w:t>Na ocorrência de indícios de fraudes e desvios, é prática da unidade instaurar sindicância para apurar responsabilidades e exigir eventuais ressarcimentos.</w:t>
            </w:r>
          </w:p>
        </w:tc>
        <w:tc>
          <w:tcPr>
            <w:tcW w:w="2885" w:type="dxa"/>
            <w:shd w:val="clear" w:color="auto" w:fill="FFFFFF"/>
            <w:vAlign w:val="center"/>
          </w:tcPr>
          <w:p w14:paraId="35EC3788" w14:textId="77777777" w:rsidR="00432E1D" w:rsidRPr="002C3683" w:rsidRDefault="00432E1D" w:rsidP="00432E1D">
            <w:pPr>
              <w:jc w:val="both"/>
              <w:rPr>
                <w:sz w:val="24"/>
                <w:szCs w:val="24"/>
              </w:rPr>
            </w:pPr>
          </w:p>
          <w:p w14:paraId="421B2F6D" w14:textId="77777777" w:rsidR="00432E1D" w:rsidRPr="002C3683" w:rsidRDefault="00432E1D" w:rsidP="00432E1D">
            <w:pPr>
              <w:jc w:val="both"/>
              <w:rPr>
                <w:sz w:val="24"/>
                <w:szCs w:val="24"/>
              </w:rPr>
            </w:pPr>
            <w:r w:rsidRPr="002C3683">
              <w:rPr>
                <w:sz w:val="24"/>
                <w:szCs w:val="24"/>
              </w:rPr>
              <w:t xml:space="preserve">Verificar se o órgão/entidade adota um processo formal e consistente de investigação e responsabilização quando há indícios de fraudes e desvios, assegurando que as ações corretivas sejam implementadas de forma eficaz e que haja </w:t>
            </w:r>
            <w:r w:rsidRPr="002C3683">
              <w:rPr>
                <w:sz w:val="24"/>
                <w:szCs w:val="24"/>
              </w:rPr>
              <w:lastRenderedPageBreak/>
              <w:t>a busca de ressarcimento por eventuais prejuízos.</w:t>
            </w:r>
          </w:p>
          <w:p w14:paraId="27F74C54" w14:textId="77777777" w:rsidR="00432E1D" w:rsidRPr="002C3683" w:rsidRDefault="00432E1D" w:rsidP="00432E1D">
            <w:pPr>
              <w:jc w:val="both"/>
              <w:rPr>
                <w:sz w:val="24"/>
                <w:szCs w:val="24"/>
              </w:rPr>
            </w:pPr>
          </w:p>
        </w:tc>
        <w:tc>
          <w:tcPr>
            <w:tcW w:w="3300" w:type="dxa"/>
            <w:shd w:val="clear" w:color="auto" w:fill="FFFFFF"/>
            <w:vAlign w:val="center"/>
          </w:tcPr>
          <w:p w14:paraId="5538034A" w14:textId="77777777" w:rsidR="00432E1D" w:rsidRPr="002C3683" w:rsidRDefault="00432E1D" w:rsidP="00432E1D">
            <w:pPr>
              <w:jc w:val="both"/>
              <w:rPr>
                <w:sz w:val="24"/>
                <w:szCs w:val="24"/>
              </w:rPr>
            </w:pPr>
            <w:r w:rsidRPr="002C3683">
              <w:rPr>
                <w:sz w:val="24"/>
                <w:szCs w:val="24"/>
              </w:rPr>
              <w:lastRenderedPageBreak/>
              <w:t>- Declaração de inexistência de indícios de fraudes e desvios, assinada pela gestão superior; ou</w:t>
            </w:r>
          </w:p>
          <w:p w14:paraId="60E30061" w14:textId="77777777" w:rsidR="00432E1D" w:rsidRPr="002C3683" w:rsidRDefault="00432E1D" w:rsidP="00432E1D">
            <w:pPr>
              <w:jc w:val="both"/>
              <w:rPr>
                <w:b/>
                <w:bCs/>
                <w:sz w:val="24"/>
                <w:szCs w:val="24"/>
              </w:rPr>
            </w:pPr>
            <w:r w:rsidRPr="002C3683">
              <w:rPr>
                <w:sz w:val="24"/>
                <w:szCs w:val="24"/>
              </w:rPr>
              <w:t xml:space="preserve">- Documentos que comprovam a abertura de sindicância </w:t>
            </w:r>
            <w:r w:rsidRPr="002C3683">
              <w:rPr>
                <w:bCs/>
                <w:sz w:val="24"/>
                <w:szCs w:val="24"/>
              </w:rPr>
              <w:t>para apurar responsabilidades e exigir eventuais ressarcimentos.</w:t>
            </w:r>
            <w:r w:rsidRPr="002C3683">
              <w:rPr>
                <w:sz w:val="24"/>
                <w:szCs w:val="24"/>
              </w:rPr>
              <w:t xml:space="preserve"> </w:t>
            </w:r>
          </w:p>
        </w:tc>
      </w:tr>
      <w:bookmarkEnd w:id="4"/>
      <w:tr w:rsidR="00432E1D" w:rsidRPr="002C3683" w14:paraId="6CBCDA60" w14:textId="77777777" w:rsidTr="00B609F2">
        <w:trPr>
          <w:trHeight w:val="737"/>
        </w:trPr>
        <w:tc>
          <w:tcPr>
            <w:tcW w:w="649" w:type="dxa"/>
            <w:shd w:val="clear" w:color="auto" w:fill="E7E6E6" w:themeFill="background2"/>
            <w:tcMar>
              <w:left w:w="88" w:type="dxa"/>
            </w:tcMar>
            <w:vAlign w:val="center"/>
          </w:tcPr>
          <w:p w14:paraId="2DDBA8D8" w14:textId="77777777" w:rsidR="00432E1D" w:rsidRPr="002C3683" w:rsidRDefault="00432E1D" w:rsidP="00422FB6">
            <w:pPr>
              <w:ind w:left="-90"/>
              <w:jc w:val="center"/>
              <w:rPr>
                <w:sz w:val="24"/>
                <w:szCs w:val="24"/>
              </w:rPr>
            </w:pPr>
            <w:r w:rsidRPr="002C3683">
              <w:rPr>
                <w:b/>
                <w:sz w:val="24"/>
                <w:szCs w:val="24"/>
              </w:rPr>
              <w:t>3</w:t>
            </w:r>
          </w:p>
        </w:tc>
        <w:tc>
          <w:tcPr>
            <w:tcW w:w="2578" w:type="dxa"/>
            <w:shd w:val="clear" w:color="auto" w:fill="E7E6E6" w:themeFill="background2"/>
            <w:vAlign w:val="center"/>
          </w:tcPr>
          <w:p w14:paraId="5EE9366A" w14:textId="77777777" w:rsidR="00432E1D" w:rsidRPr="002C3683" w:rsidRDefault="00432E1D" w:rsidP="00A567EB">
            <w:pPr>
              <w:jc w:val="center"/>
              <w:rPr>
                <w:sz w:val="24"/>
                <w:szCs w:val="24"/>
              </w:rPr>
            </w:pPr>
            <w:r w:rsidRPr="002C3683">
              <w:rPr>
                <w:b/>
                <w:sz w:val="24"/>
                <w:szCs w:val="24"/>
              </w:rPr>
              <w:t>PROCEDIMENTOS DE CONTROLE</w:t>
            </w:r>
            <w:r w:rsidRPr="002C3683">
              <w:rPr>
                <w:b/>
                <w:sz w:val="24"/>
                <w:szCs w:val="24"/>
                <w:vertAlign w:val="superscript"/>
              </w:rPr>
              <w:footnoteReference w:id="6"/>
            </w:r>
          </w:p>
        </w:tc>
        <w:tc>
          <w:tcPr>
            <w:tcW w:w="2885" w:type="dxa"/>
            <w:shd w:val="clear" w:color="auto" w:fill="E7E6E6" w:themeFill="background2"/>
            <w:vAlign w:val="center"/>
          </w:tcPr>
          <w:p w14:paraId="33D97971" w14:textId="77777777" w:rsidR="00432E1D" w:rsidRPr="002C3683" w:rsidRDefault="00432E1D" w:rsidP="00A567EB">
            <w:pPr>
              <w:jc w:val="center"/>
              <w:rPr>
                <w:sz w:val="24"/>
                <w:szCs w:val="24"/>
              </w:rPr>
            </w:pPr>
            <w:r w:rsidRPr="002C3683">
              <w:rPr>
                <w:b/>
                <w:bCs/>
                <w:sz w:val="24"/>
                <w:szCs w:val="24"/>
              </w:rPr>
              <w:t>OBJETIVO DA AVALIAÇÃO</w:t>
            </w:r>
          </w:p>
        </w:tc>
        <w:tc>
          <w:tcPr>
            <w:tcW w:w="3300" w:type="dxa"/>
            <w:shd w:val="clear" w:color="auto" w:fill="E7E6E6" w:themeFill="background2"/>
            <w:vAlign w:val="center"/>
          </w:tcPr>
          <w:p w14:paraId="3914C456" w14:textId="77777777" w:rsidR="00432E1D" w:rsidRPr="002C3683" w:rsidRDefault="00432E1D" w:rsidP="00A567EB">
            <w:pPr>
              <w:jc w:val="center"/>
              <w:rPr>
                <w:sz w:val="24"/>
                <w:szCs w:val="24"/>
              </w:rPr>
            </w:pPr>
            <w:r w:rsidRPr="002C3683">
              <w:rPr>
                <w:b/>
                <w:bCs/>
                <w:sz w:val="24"/>
                <w:szCs w:val="24"/>
              </w:rPr>
              <w:t>POSSÍVEIS EVIDÊNCIAS</w:t>
            </w:r>
          </w:p>
        </w:tc>
      </w:tr>
      <w:tr w:rsidR="00432E1D" w:rsidRPr="002C3683" w14:paraId="7FAEDFA5" w14:textId="77777777" w:rsidTr="00412CF6">
        <w:trPr>
          <w:trHeight w:val="299"/>
        </w:trPr>
        <w:tc>
          <w:tcPr>
            <w:tcW w:w="649" w:type="dxa"/>
            <w:shd w:val="clear" w:color="auto" w:fill="auto"/>
            <w:tcMar>
              <w:left w:w="88" w:type="dxa"/>
            </w:tcMar>
            <w:vAlign w:val="center"/>
          </w:tcPr>
          <w:p w14:paraId="24128B7D" w14:textId="77777777" w:rsidR="00432E1D" w:rsidRPr="002C3683" w:rsidRDefault="00432E1D" w:rsidP="00422FB6">
            <w:pPr>
              <w:ind w:left="-90"/>
              <w:jc w:val="center"/>
              <w:rPr>
                <w:sz w:val="24"/>
                <w:szCs w:val="24"/>
              </w:rPr>
            </w:pPr>
            <w:bookmarkStart w:id="5" w:name="_Hlk145336951"/>
            <w:r w:rsidRPr="002C3683">
              <w:rPr>
                <w:sz w:val="24"/>
                <w:szCs w:val="24"/>
              </w:rPr>
              <w:t>3.1</w:t>
            </w:r>
          </w:p>
        </w:tc>
        <w:tc>
          <w:tcPr>
            <w:tcW w:w="2578" w:type="dxa"/>
            <w:shd w:val="clear" w:color="auto" w:fill="auto"/>
            <w:vAlign w:val="center"/>
          </w:tcPr>
          <w:p w14:paraId="767E0290" w14:textId="77777777" w:rsidR="00432E1D" w:rsidRPr="002C3683" w:rsidRDefault="00432E1D" w:rsidP="00432E1D">
            <w:pPr>
              <w:jc w:val="both"/>
              <w:rPr>
                <w:sz w:val="24"/>
                <w:szCs w:val="24"/>
              </w:rPr>
            </w:pPr>
            <w:r w:rsidRPr="002C3683">
              <w:rPr>
                <w:sz w:val="24"/>
                <w:szCs w:val="24"/>
              </w:rPr>
              <w:t>As políticas e ações de natureza preventiva ou de detecção, para diminuir os riscos e alcançar os objetivos da unidade estão formalizadas (normas e manuais) e são amplamente disseminados nos diversos níveis da organização.</w:t>
            </w:r>
          </w:p>
        </w:tc>
        <w:tc>
          <w:tcPr>
            <w:tcW w:w="2885" w:type="dxa"/>
            <w:vAlign w:val="center"/>
          </w:tcPr>
          <w:p w14:paraId="5B354B71" w14:textId="77777777" w:rsidR="00432E1D" w:rsidRPr="002C3683" w:rsidRDefault="00432E1D" w:rsidP="00432E1D">
            <w:pPr>
              <w:jc w:val="both"/>
              <w:rPr>
                <w:sz w:val="24"/>
                <w:szCs w:val="24"/>
              </w:rPr>
            </w:pPr>
            <w:r w:rsidRPr="002C3683">
              <w:rPr>
                <w:sz w:val="24"/>
                <w:szCs w:val="24"/>
              </w:rPr>
              <w:t xml:space="preserve">Verificar se os controles internos da gestão, estabelecidos para mitigar os riscos dos processos, estão formalizados e amplamente divulgados dentro do órgão/entidade.  </w:t>
            </w:r>
          </w:p>
        </w:tc>
        <w:tc>
          <w:tcPr>
            <w:tcW w:w="3300" w:type="dxa"/>
            <w:shd w:val="clear" w:color="auto" w:fill="auto"/>
            <w:vAlign w:val="center"/>
          </w:tcPr>
          <w:p w14:paraId="269C1514" w14:textId="77777777" w:rsidR="00432E1D" w:rsidRPr="002C3683" w:rsidRDefault="00432E1D" w:rsidP="00432E1D">
            <w:pPr>
              <w:jc w:val="both"/>
              <w:rPr>
                <w:sz w:val="24"/>
                <w:szCs w:val="24"/>
              </w:rPr>
            </w:pPr>
            <w:r w:rsidRPr="002C3683">
              <w:rPr>
                <w:sz w:val="24"/>
                <w:szCs w:val="24"/>
              </w:rPr>
              <w:t>- Mapeamentos de processos ou outros documentos que comprovam a formalização de procedimentos de controles internos estabelecidos para mitigação dos riscos inerentes aos processos do órgão/entidade;</w:t>
            </w:r>
          </w:p>
          <w:p w14:paraId="4CE170BD" w14:textId="77777777" w:rsidR="00432E1D" w:rsidRPr="002C3683" w:rsidRDefault="00432E1D" w:rsidP="00432E1D">
            <w:pPr>
              <w:jc w:val="both"/>
              <w:rPr>
                <w:sz w:val="24"/>
                <w:szCs w:val="24"/>
              </w:rPr>
            </w:pPr>
            <w:r w:rsidRPr="002C3683">
              <w:rPr>
                <w:sz w:val="24"/>
                <w:szCs w:val="24"/>
              </w:rPr>
              <w:t xml:space="preserve">- Documentos que comprovam a divulgação desses procedimentos de controles internos formalmente estabelecidos. </w:t>
            </w:r>
          </w:p>
        </w:tc>
      </w:tr>
      <w:tr w:rsidR="00432E1D" w:rsidRPr="002C3683" w14:paraId="6086FA0B" w14:textId="77777777" w:rsidTr="00412CF6">
        <w:trPr>
          <w:trHeight w:val="299"/>
        </w:trPr>
        <w:tc>
          <w:tcPr>
            <w:tcW w:w="649" w:type="dxa"/>
            <w:shd w:val="clear" w:color="auto" w:fill="auto"/>
            <w:tcMar>
              <w:left w:w="88" w:type="dxa"/>
            </w:tcMar>
            <w:vAlign w:val="center"/>
          </w:tcPr>
          <w:p w14:paraId="72C6A6BD" w14:textId="77777777" w:rsidR="00432E1D" w:rsidRPr="002C3683" w:rsidRDefault="00432E1D" w:rsidP="00422FB6">
            <w:pPr>
              <w:ind w:left="-90"/>
              <w:jc w:val="center"/>
              <w:rPr>
                <w:sz w:val="24"/>
                <w:szCs w:val="24"/>
              </w:rPr>
            </w:pPr>
            <w:r w:rsidRPr="002C3683">
              <w:rPr>
                <w:sz w:val="24"/>
                <w:szCs w:val="24"/>
              </w:rPr>
              <w:t>3.2</w:t>
            </w:r>
          </w:p>
        </w:tc>
        <w:tc>
          <w:tcPr>
            <w:tcW w:w="2578" w:type="dxa"/>
            <w:shd w:val="clear" w:color="auto" w:fill="auto"/>
            <w:vAlign w:val="center"/>
          </w:tcPr>
          <w:p w14:paraId="49F78CC8" w14:textId="77777777" w:rsidR="00432E1D" w:rsidRPr="002C3683" w:rsidRDefault="00432E1D" w:rsidP="00432E1D">
            <w:pPr>
              <w:jc w:val="both"/>
              <w:rPr>
                <w:sz w:val="24"/>
                <w:szCs w:val="24"/>
              </w:rPr>
            </w:pPr>
            <w:r w:rsidRPr="002C3683">
              <w:rPr>
                <w:sz w:val="24"/>
                <w:szCs w:val="24"/>
              </w:rPr>
              <w:t>Há política de segurança de informação formalmente definida.</w:t>
            </w:r>
          </w:p>
        </w:tc>
        <w:tc>
          <w:tcPr>
            <w:tcW w:w="2885" w:type="dxa"/>
            <w:vAlign w:val="center"/>
          </w:tcPr>
          <w:p w14:paraId="38E0B2B1" w14:textId="77777777" w:rsidR="00432E1D" w:rsidRPr="002C3683" w:rsidRDefault="00432E1D" w:rsidP="00432E1D">
            <w:pPr>
              <w:jc w:val="both"/>
              <w:rPr>
                <w:sz w:val="24"/>
                <w:szCs w:val="24"/>
              </w:rPr>
            </w:pPr>
            <w:r w:rsidRPr="002C3683">
              <w:rPr>
                <w:sz w:val="24"/>
                <w:szCs w:val="24"/>
              </w:rPr>
              <w:t>Verificar se a política de segurança da informação está formalmente definida, garantindo que o órgão/entidade tenha medidas adequadas para enfrentar as ameaças à segurança da informação, bem como assegurar a confidencialidade, integridade e disponibilidade dos dados.</w:t>
            </w:r>
          </w:p>
        </w:tc>
        <w:tc>
          <w:tcPr>
            <w:tcW w:w="3300" w:type="dxa"/>
            <w:shd w:val="clear" w:color="auto" w:fill="auto"/>
            <w:vAlign w:val="center"/>
          </w:tcPr>
          <w:p w14:paraId="1F340892" w14:textId="77777777" w:rsidR="00432E1D" w:rsidRPr="002C3683" w:rsidRDefault="00432E1D" w:rsidP="00432E1D">
            <w:pPr>
              <w:jc w:val="both"/>
              <w:rPr>
                <w:sz w:val="24"/>
                <w:szCs w:val="24"/>
              </w:rPr>
            </w:pPr>
            <w:r w:rsidRPr="002C3683">
              <w:rPr>
                <w:sz w:val="24"/>
                <w:szCs w:val="24"/>
              </w:rPr>
              <w:t>- Documento oficial que contenha a política de segurança da informação do órgão/entidade;</w:t>
            </w:r>
          </w:p>
          <w:p w14:paraId="2A397B78" w14:textId="77777777" w:rsidR="00432E1D" w:rsidRPr="002C3683" w:rsidRDefault="00432E1D" w:rsidP="00432E1D">
            <w:pPr>
              <w:jc w:val="both"/>
              <w:rPr>
                <w:sz w:val="24"/>
                <w:szCs w:val="24"/>
              </w:rPr>
            </w:pPr>
            <w:r w:rsidRPr="002C3683">
              <w:rPr>
                <w:sz w:val="24"/>
                <w:szCs w:val="24"/>
              </w:rPr>
              <w:t>- Documentos que comprovam a disseminação interna da política;</w:t>
            </w:r>
          </w:p>
          <w:p w14:paraId="7A42676F" w14:textId="77777777" w:rsidR="00432E1D" w:rsidRPr="002C3683" w:rsidRDefault="00432E1D" w:rsidP="00432E1D">
            <w:pPr>
              <w:jc w:val="both"/>
              <w:rPr>
                <w:sz w:val="24"/>
                <w:szCs w:val="24"/>
              </w:rPr>
            </w:pPr>
            <w:r w:rsidRPr="002C3683">
              <w:rPr>
                <w:sz w:val="24"/>
                <w:szCs w:val="24"/>
              </w:rPr>
              <w:t xml:space="preserve">- Mapeamentos de processos ou outros documentos que comprovam os procedimentos operacionais estabelecidos que </w:t>
            </w:r>
            <w:r w:rsidRPr="002C3683">
              <w:rPr>
                <w:sz w:val="24"/>
                <w:szCs w:val="24"/>
              </w:rPr>
              <w:lastRenderedPageBreak/>
              <w:t xml:space="preserve">complementam a política na medida que materializam suas diretrizes, como por exemplo: procedimentos de controle de acesso e de realização de backup. </w:t>
            </w:r>
          </w:p>
        </w:tc>
      </w:tr>
      <w:tr w:rsidR="00432E1D" w:rsidRPr="002C3683" w14:paraId="13DA12A1" w14:textId="77777777" w:rsidTr="00412CF6">
        <w:trPr>
          <w:trHeight w:val="299"/>
        </w:trPr>
        <w:tc>
          <w:tcPr>
            <w:tcW w:w="649" w:type="dxa"/>
            <w:shd w:val="clear" w:color="auto" w:fill="auto"/>
            <w:tcMar>
              <w:left w:w="88" w:type="dxa"/>
            </w:tcMar>
            <w:vAlign w:val="center"/>
          </w:tcPr>
          <w:p w14:paraId="3533676A" w14:textId="77777777" w:rsidR="00432E1D" w:rsidRPr="002C3683" w:rsidRDefault="00432E1D" w:rsidP="00422FB6">
            <w:pPr>
              <w:ind w:left="-90"/>
              <w:jc w:val="center"/>
              <w:rPr>
                <w:sz w:val="24"/>
                <w:szCs w:val="24"/>
              </w:rPr>
            </w:pPr>
            <w:r w:rsidRPr="002C3683">
              <w:rPr>
                <w:sz w:val="24"/>
                <w:szCs w:val="24"/>
              </w:rPr>
              <w:t>3.3</w:t>
            </w:r>
          </w:p>
        </w:tc>
        <w:tc>
          <w:tcPr>
            <w:tcW w:w="2578" w:type="dxa"/>
            <w:shd w:val="clear" w:color="auto" w:fill="auto"/>
            <w:vAlign w:val="center"/>
          </w:tcPr>
          <w:p w14:paraId="10132B2C" w14:textId="77777777" w:rsidR="00432E1D" w:rsidRPr="002C3683" w:rsidRDefault="00432E1D" w:rsidP="00432E1D">
            <w:pPr>
              <w:jc w:val="both"/>
              <w:rPr>
                <w:sz w:val="24"/>
                <w:szCs w:val="24"/>
              </w:rPr>
            </w:pPr>
            <w:r w:rsidRPr="002C3683">
              <w:rPr>
                <w:sz w:val="24"/>
                <w:szCs w:val="24"/>
              </w:rPr>
              <w:t>Os ativos, recursos e registros vulneráveis são protegidos e salvaguardados por acesso restrito e controles físicos.</w:t>
            </w:r>
          </w:p>
        </w:tc>
        <w:tc>
          <w:tcPr>
            <w:tcW w:w="2885" w:type="dxa"/>
            <w:vAlign w:val="center"/>
          </w:tcPr>
          <w:p w14:paraId="4A6BEC68" w14:textId="77777777" w:rsidR="00432E1D" w:rsidRPr="002C3683" w:rsidRDefault="00432E1D" w:rsidP="00432E1D">
            <w:pPr>
              <w:jc w:val="both"/>
              <w:rPr>
                <w:sz w:val="24"/>
                <w:szCs w:val="24"/>
              </w:rPr>
            </w:pPr>
            <w:r w:rsidRPr="002C3683">
              <w:rPr>
                <w:sz w:val="24"/>
                <w:szCs w:val="24"/>
              </w:rPr>
              <w:t xml:space="preserve">Verificar se o órgão/entidade possui medidas adequadas de segurança para proteger seus ativos e informações vulneráveis contra acessos não autorizados, perdas e fraudes. </w:t>
            </w:r>
          </w:p>
        </w:tc>
        <w:tc>
          <w:tcPr>
            <w:tcW w:w="3300" w:type="dxa"/>
            <w:shd w:val="clear" w:color="auto" w:fill="auto"/>
            <w:vAlign w:val="center"/>
          </w:tcPr>
          <w:p w14:paraId="29593F2E" w14:textId="77777777" w:rsidR="00432E1D" w:rsidRPr="002C3683" w:rsidRDefault="00432E1D" w:rsidP="00432E1D">
            <w:pPr>
              <w:jc w:val="both"/>
              <w:rPr>
                <w:sz w:val="24"/>
                <w:szCs w:val="24"/>
              </w:rPr>
            </w:pPr>
            <w:r w:rsidRPr="002C3683">
              <w:rPr>
                <w:sz w:val="24"/>
                <w:szCs w:val="24"/>
              </w:rPr>
              <w:t>- Documentos que comprovam a utilização de sistemas de segurança física, como: câmeras de vigilância instaladas em áreas críticas; sistemas de alarme em áreas com ativos importantes; fechaduras eletrônicas, leitores biométricos ou cartões de acesso em portas de entradas a locais sensíveis; e barreiras físicas (grades e portas reforçadas) que protejam ativos alto valor;</w:t>
            </w:r>
          </w:p>
          <w:p w14:paraId="5FD982AE" w14:textId="77777777" w:rsidR="00432E1D" w:rsidRPr="002C3683" w:rsidRDefault="00432E1D" w:rsidP="00432E1D">
            <w:pPr>
              <w:jc w:val="both"/>
              <w:rPr>
                <w:sz w:val="24"/>
                <w:szCs w:val="24"/>
              </w:rPr>
            </w:pPr>
            <w:r w:rsidRPr="002C3683">
              <w:rPr>
                <w:sz w:val="24"/>
                <w:szCs w:val="24"/>
              </w:rPr>
              <w:t>- Inventários de bens móveis, imóveis, intangíveis e de consumo, relativos ao exercício avaliado, devidamente assinados pela comissão inventariante, demonstrando que os bens são monitorados;</w:t>
            </w:r>
          </w:p>
          <w:p w14:paraId="3677252D" w14:textId="77777777" w:rsidR="00432E1D" w:rsidRPr="002C3683" w:rsidRDefault="00432E1D" w:rsidP="00432E1D">
            <w:pPr>
              <w:jc w:val="both"/>
              <w:rPr>
                <w:sz w:val="24"/>
                <w:szCs w:val="24"/>
              </w:rPr>
            </w:pPr>
            <w:r w:rsidRPr="002C3683">
              <w:rPr>
                <w:sz w:val="24"/>
                <w:szCs w:val="24"/>
              </w:rPr>
              <w:t>- Mapeamentos de processos ou outros documentos que comprovam os procedimentos operacionais estabelecidos para controle de acesso às informações gerenciadas pelo órgão/entidade.</w:t>
            </w:r>
          </w:p>
        </w:tc>
      </w:tr>
      <w:tr w:rsidR="00432E1D" w:rsidRPr="002C3683" w14:paraId="076AF35C" w14:textId="77777777" w:rsidTr="00412CF6">
        <w:trPr>
          <w:trHeight w:val="299"/>
        </w:trPr>
        <w:tc>
          <w:tcPr>
            <w:tcW w:w="649" w:type="dxa"/>
            <w:shd w:val="clear" w:color="auto" w:fill="auto"/>
            <w:tcMar>
              <w:left w:w="88" w:type="dxa"/>
            </w:tcMar>
            <w:vAlign w:val="center"/>
          </w:tcPr>
          <w:p w14:paraId="300977D1" w14:textId="77777777" w:rsidR="00432E1D" w:rsidRPr="002C3683" w:rsidRDefault="00432E1D" w:rsidP="00422FB6">
            <w:pPr>
              <w:ind w:left="-90"/>
              <w:jc w:val="center"/>
              <w:rPr>
                <w:sz w:val="24"/>
                <w:szCs w:val="24"/>
              </w:rPr>
            </w:pPr>
            <w:r w:rsidRPr="002C3683">
              <w:rPr>
                <w:sz w:val="24"/>
                <w:szCs w:val="24"/>
              </w:rPr>
              <w:lastRenderedPageBreak/>
              <w:t>3.4</w:t>
            </w:r>
          </w:p>
        </w:tc>
        <w:tc>
          <w:tcPr>
            <w:tcW w:w="2578" w:type="dxa"/>
            <w:shd w:val="clear" w:color="auto" w:fill="auto"/>
            <w:vAlign w:val="center"/>
          </w:tcPr>
          <w:p w14:paraId="764651C8" w14:textId="77777777" w:rsidR="00432E1D" w:rsidRPr="002C3683" w:rsidRDefault="00432E1D" w:rsidP="00432E1D">
            <w:pPr>
              <w:jc w:val="both"/>
              <w:rPr>
                <w:sz w:val="24"/>
                <w:szCs w:val="24"/>
              </w:rPr>
            </w:pPr>
            <w:r w:rsidRPr="002C3683">
              <w:rPr>
                <w:sz w:val="24"/>
                <w:szCs w:val="24"/>
              </w:rPr>
              <w:t>É realizado periodicamente inventário de bens e valores de responsabilidade da entidade, observando inclusive a sua adequada mensuração nos registros contábeis.</w:t>
            </w:r>
          </w:p>
        </w:tc>
        <w:tc>
          <w:tcPr>
            <w:tcW w:w="2885" w:type="dxa"/>
            <w:vAlign w:val="center"/>
          </w:tcPr>
          <w:p w14:paraId="02BC6317" w14:textId="77777777" w:rsidR="00432E1D" w:rsidRPr="002C3683" w:rsidRDefault="00432E1D" w:rsidP="00432E1D">
            <w:pPr>
              <w:jc w:val="both"/>
              <w:rPr>
                <w:sz w:val="24"/>
                <w:szCs w:val="24"/>
              </w:rPr>
            </w:pPr>
            <w:r w:rsidRPr="002C3683">
              <w:rPr>
                <w:sz w:val="24"/>
                <w:szCs w:val="24"/>
              </w:rPr>
              <w:t xml:space="preserve">Verificar se os bens estão sendo inventariados regularmente e corretamente registrados na contabilidade, de forma que os registros contábeis reflitam com precisão a realidade patrimonial do órgão/entidade. </w:t>
            </w:r>
          </w:p>
        </w:tc>
        <w:tc>
          <w:tcPr>
            <w:tcW w:w="3300" w:type="dxa"/>
            <w:shd w:val="clear" w:color="auto" w:fill="auto"/>
            <w:vAlign w:val="center"/>
          </w:tcPr>
          <w:p w14:paraId="10321F88" w14:textId="77777777" w:rsidR="00432E1D" w:rsidRPr="002C3683" w:rsidRDefault="00432E1D" w:rsidP="00432E1D">
            <w:pPr>
              <w:jc w:val="both"/>
              <w:rPr>
                <w:sz w:val="24"/>
                <w:szCs w:val="24"/>
              </w:rPr>
            </w:pPr>
            <w:r w:rsidRPr="002C3683">
              <w:rPr>
                <w:sz w:val="24"/>
                <w:szCs w:val="24"/>
              </w:rPr>
              <w:t>- Portaria que constitui a comissão inventariante;</w:t>
            </w:r>
          </w:p>
          <w:p w14:paraId="6DF06465" w14:textId="77777777" w:rsidR="00432E1D" w:rsidRPr="002C3683" w:rsidRDefault="00432E1D" w:rsidP="00432E1D">
            <w:pPr>
              <w:jc w:val="both"/>
              <w:rPr>
                <w:sz w:val="24"/>
                <w:szCs w:val="24"/>
              </w:rPr>
            </w:pPr>
            <w:r w:rsidRPr="002C3683">
              <w:rPr>
                <w:sz w:val="24"/>
                <w:szCs w:val="24"/>
              </w:rPr>
              <w:t>- Inventários de bens móveis, imóveis, intangíveis e de consumo, relativos ao exercício avaliado, devidamente assinados pela comissão inventariante;</w:t>
            </w:r>
          </w:p>
          <w:p w14:paraId="3A486C2E" w14:textId="77777777" w:rsidR="00432E1D" w:rsidRPr="002C3683" w:rsidRDefault="00432E1D" w:rsidP="00432E1D">
            <w:pPr>
              <w:jc w:val="both"/>
              <w:rPr>
                <w:sz w:val="24"/>
                <w:szCs w:val="24"/>
              </w:rPr>
            </w:pPr>
            <w:r w:rsidRPr="002C3683">
              <w:rPr>
                <w:sz w:val="24"/>
                <w:szCs w:val="24"/>
              </w:rPr>
              <w:t>- Balanço patrimonial do órgão/entidade, demonstrando a compatibilidade dos valores registrados na contabilidade com aqueles contidos nos inventários.</w:t>
            </w:r>
          </w:p>
        </w:tc>
      </w:tr>
      <w:tr w:rsidR="00432E1D" w:rsidRPr="002C3683" w14:paraId="6A3472B6" w14:textId="77777777" w:rsidTr="00412CF6">
        <w:trPr>
          <w:trHeight w:val="299"/>
        </w:trPr>
        <w:tc>
          <w:tcPr>
            <w:tcW w:w="649" w:type="dxa"/>
            <w:shd w:val="clear" w:color="auto" w:fill="auto"/>
            <w:tcMar>
              <w:left w:w="88" w:type="dxa"/>
            </w:tcMar>
            <w:vAlign w:val="center"/>
          </w:tcPr>
          <w:p w14:paraId="2D06D150" w14:textId="77777777" w:rsidR="00432E1D" w:rsidRPr="002C3683" w:rsidRDefault="00432E1D" w:rsidP="00422FB6">
            <w:pPr>
              <w:ind w:left="-90"/>
              <w:jc w:val="center"/>
              <w:rPr>
                <w:sz w:val="24"/>
                <w:szCs w:val="24"/>
              </w:rPr>
            </w:pPr>
            <w:r w:rsidRPr="002C3683">
              <w:rPr>
                <w:sz w:val="24"/>
                <w:szCs w:val="24"/>
              </w:rPr>
              <w:t>3.5</w:t>
            </w:r>
          </w:p>
        </w:tc>
        <w:tc>
          <w:tcPr>
            <w:tcW w:w="2578" w:type="dxa"/>
            <w:shd w:val="clear" w:color="auto" w:fill="auto"/>
            <w:vAlign w:val="center"/>
          </w:tcPr>
          <w:p w14:paraId="7998A913" w14:textId="77777777" w:rsidR="00432E1D" w:rsidRPr="002C3683" w:rsidRDefault="00432E1D" w:rsidP="00422FB6">
            <w:pPr>
              <w:jc w:val="center"/>
              <w:rPr>
                <w:sz w:val="24"/>
                <w:szCs w:val="24"/>
              </w:rPr>
            </w:pPr>
            <w:r w:rsidRPr="002C3683">
              <w:rPr>
                <w:sz w:val="24"/>
                <w:szCs w:val="24"/>
              </w:rPr>
              <w:t>Existe plano de atividades de auditorias internas periódico, aprovado pela alta direção e efetivamente executado.</w:t>
            </w:r>
          </w:p>
        </w:tc>
        <w:tc>
          <w:tcPr>
            <w:tcW w:w="2885" w:type="dxa"/>
            <w:vAlign w:val="center"/>
          </w:tcPr>
          <w:p w14:paraId="709B34E3" w14:textId="77777777" w:rsidR="00432E1D" w:rsidRPr="002C3683" w:rsidDel="00A77B3B" w:rsidRDefault="00432E1D" w:rsidP="00432E1D">
            <w:pPr>
              <w:jc w:val="both"/>
              <w:rPr>
                <w:sz w:val="24"/>
                <w:szCs w:val="24"/>
              </w:rPr>
            </w:pPr>
            <w:r w:rsidRPr="002C3683">
              <w:rPr>
                <w:sz w:val="24"/>
                <w:szCs w:val="24"/>
              </w:rPr>
              <w:t xml:space="preserve">Verificar se é elaborado, aprovado pela gestão superior e executado um plano periódico de atividades de auditorias internas, compreendendo os serviços de avaliação e consultoria. No entanto, os órgãos da administração direta e as entidades da administração indireta que não possuem na sua estrutura organizacional uma unidade própria de auditoria interna governamental, os quais têm a CGE como unidade de auditoria interna, nos termos da Lei Complementar n.º 309/2023, deverão elaborar o plano periódico de atividades realizadas pela unidade setorial de controle </w:t>
            </w:r>
            <w:r w:rsidRPr="002C3683">
              <w:rPr>
                <w:sz w:val="24"/>
                <w:szCs w:val="24"/>
              </w:rPr>
              <w:lastRenderedPageBreak/>
              <w:t xml:space="preserve">interno no exercício de suas funções de segunda linha do Sistema de Controle Interno do Poder Executivo.   </w:t>
            </w:r>
          </w:p>
        </w:tc>
        <w:tc>
          <w:tcPr>
            <w:tcW w:w="3300" w:type="dxa"/>
            <w:shd w:val="clear" w:color="auto" w:fill="auto"/>
            <w:vAlign w:val="center"/>
          </w:tcPr>
          <w:p w14:paraId="0D48D364" w14:textId="77777777" w:rsidR="00432E1D" w:rsidRPr="002C3683" w:rsidRDefault="00432E1D" w:rsidP="00432E1D">
            <w:pPr>
              <w:jc w:val="both"/>
              <w:rPr>
                <w:sz w:val="24"/>
                <w:szCs w:val="24"/>
              </w:rPr>
            </w:pPr>
            <w:r w:rsidRPr="002C3683">
              <w:rPr>
                <w:sz w:val="24"/>
                <w:szCs w:val="24"/>
              </w:rPr>
              <w:lastRenderedPageBreak/>
              <w:t>- Lei Complementar n.º 309/2023, que trata do sistema de controle de interno do Poder Executivo;</w:t>
            </w:r>
          </w:p>
          <w:p w14:paraId="3DE25E99" w14:textId="77777777" w:rsidR="00432E1D" w:rsidRPr="002C3683" w:rsidRDefault="00432E1D" w:rsidP="00432E1D">
            <w:pPr>
              <w:jc w:val="both"/>
              <w:rPr>
                <w:sz w:val="24"/>
                <w:szCs w:val="24"/>
              </w:rPr>
            </w:pPr>
            <w:r w:rsidRPr="002C3683">
              <w:rPr>
                <w:sz w:val="24"/>
                <w:szCs w:val="24"/>
              </w:rPr>
              <w:t>- Plano periódico de atividades da unidade setorial de controle interno, no caso dos órgãos e entidades da administração indireta que não possuem uma unidade própria de auditoria interna governamental;</w:t>
            </w:r>
          </w:p>
          <w:p w14:paraId="3053E10F" w14:textId="77777777" w:rsidR="00432E1D" w:rsidRPr="002C3683" w:rsidRDefault="00432E1D" w:rsidP="00432E1D">
            <w:pPr>
              <w:jc w:val="both"/>
              <w:rPr>
                <w:sz w:val="24"/>
                <w:szCs w:val="24"/>
              </w:rPr>
            </w:pPr>
            <w:r w:rsidRPr="002C3683">
              <w:rPr>
                <w:sz w:val="24"/>
                <w:szCs w:val="24"/>
              </w:rPr>
              <w:t>-  Plano periódico de atividades de auditorias internas, no caso das entidades da administração indireta que possuem unidade própria de auditoria interna governamental;</w:t>
            </w:r>
          </w:p>
          <w:p w14:paraId="1CEDCF3F" w14:textId="77777777" w:rsidR="00432E1D" w:rsidRPr="002C3683" w:rsidRDefault="00432E1D" w:rsidP="00432E1D">
            <w:pPr>
              <w:jc w:val="both"/>
              <w:rPr>
                <w:sz w:val="24"/>
                <w:szCs w:val="24"/>
              </w:rPr>
            </w:pPr>
            <w:r w:rsidRPr="002C3683">
              <w:rPr>
                <w:sz w:val="24"/>
                <w:szCs w:val="24"/>
              </w:rPr>
              <w:t>- Relatórios ou outros documentos que comprovam a execução do plano de atividades elaborado.</w:t>
            </w:r>
          </w:p>
        </w:tc>
      </w:tr>
      <w:tr w:rsidR="00432E1D" w:rsidRPr="002C3683" w:rsidDel="00733089" w14:paraId="34895ABC" w14:textId="77777777" w:rsidTr="00B609F2">
        <w:trPr>
          <w:trHeight w:val="737"/>
        </w:trPr>
        <w:tc>
          <w:tcPr>
            <w:tcW w:w="649" w:type="dxa"/>
            <w:shd w:val="clear" w:color="auto" w:fill="E7E6E6" w:themeFill="background2"/>
            <w:tcMar>
              <w:left w:w="88" w:type="dxa"/>
            </w:tcMar>
            <w:vAlign w:val="center"/>
          </w:tcPr>
          <w:p w14:paraId="79218D40" w14:textId="77777777" w:rsidR="00432E1D" w:rsidRPr="002C3683" w:rsidRDefault="00432E1D" w:rsidP="00422FB6">
            <w:pPr>
              <w:ind w:left="-90"/>
              <w:jc w:val="center"/>
              <w:rPr>
                <w:b/>
                <w:bCs/>
                <w:sz w:val="24"/>
                <w:szCs w:val="24"/>
              </w:rPr>
            </w:pPr>
            <w:bookmarkStart w:id="6" w:name="_Hlk145337879"/>
            <w:bookmarkEnd w:id="5"/>
            <w:r w:rsidRPr="002C3683">
              <w:rPr>
                <w:b/>
                <w:bCs/>
                <w:sz w:val="24"/>
                <w:szCs w:val="24"/>
              </w:rPr>
              <w:t>4</w:t>
            </w:r>
          </w:p>
        </w:tc>
        <w:tc>
          <w:tcPr>
            <w:tcW w:w="2578" w:type="dxa"/>
            <w:shd w:val="clear" w:color="auto" w:fill="E7E6E6" w:themeFill="background2"/>
            <w:vAlign w:val="center"/>
          </w:tcPr>
          <w:p w14:paraId="1734C7FD" w14:textId="77777777" w:rsidR="00432E1D" w:rsidRPr="002C3683" w:rsidDel="00733089" w:rsidRDefault="00432E1D" w:rsidP="00422FB6">
            <w:pPr>
              <w:jc w:val="center"/>
              <w:rPr>
                <w:b/>
                <w:sz w:val="24"/>
                <w:szCs w:val="24"/>
              </w:rPr>
            </w:pPr>
            <w:r w:rsidRPr="002C3683">
              <w:rPr>
                <w:b/>
                <w:sz w:val="24"/>
                <w:szCs w:val="24"/>
              </w:rPr>
              <w:t>INFORMAÇÃO E COMUNICAÇÃO</w:t>
            </w:r>
            <w:r w:rsidRPr="002C3683">
              <w:rPr>
                <w:b/>
                <w:sz w:val="24"/>
                <w:szCs w:val="24"/>
                <w:vertAlign w:val="superscript"/>
              </w:rPr>
              <w:footnoteReference w:id="7"/>
            </w:r>
          </w:p>
        </w:tc>
        <w:tc>
          <w:tcPr>
            <w:tcW w:w="2885" w:type="dxa"/>
            <w:shd w:val="clear" w:color="auto" w:fill="E7E6E6" w:themeFill="background2"/>
            <w:vAlign w:val="center"/>
          </w:tcPr>
          <w:p w14:paraId="5EE8F293" w14:textId="77777777" w:rsidR="00432E1D" w:rsidRPr="002C3683" w:rsidDel="00733089" w:rsidRDefault="00432E1D" w:rsidP="00422FB6">
            <w:pPr>
              <w:jc w:val="center"/>
              <w:rPr>
                <w:sz w:val="24"/>
                <w:szCs w:val="24"/>
              </w:rPr>
            </w:pPr>
            <w:r w:rsidRPr="002C3683">
              <w:rPr>
                <w:b/>
                <w:bCs/>
                <w:sz w:val="24"/>
                <w:szCs w:val="24"/>
              </w:rPr>
              <w:t>OBJETIVO DA AVALIAÇÃO</w:t>
            </w:r>
          </w:p>
        </w:tc>
        <w:tc>
          <w:tcPr>
            <w:tcW w:w="3300" w:type="dxa"/>
            <w:shd w:val="clear" w:color="auto" w:fill="E7E6E6" w:themeFill="background2"/>
            <w:vAlign w:val="center"/>
          </w:tcPr>
          <w:p w14:paraId="29AEDE0D" w14:textId="77777777" w:rsidR="00432E1D" w:rsidRPr="002C3683" w:rsidDel="00733089" w:rsidRDefault="00432E1D" w:rsidP="00422FB6">
            <w:pPr>
              <w:jc w:val="center"/>
              <w:rPr>
                <w:sz w:val="24"/>
                <w:szCs w:val="24"/>
              </w:rPr>
            </w:pPr>
            <w:r w:rsidRPr="002C3683">
              <w:rPr>
                <w:b/>
                <w:bCs/>
                <w:sz w:val="24"/>
                <w:szCs w:val="24"/>
              </w:rPr>
              <w:t>POSSÍVEIS EVIDÊNCIAS</w:t>
            </w:r>
          </w:p>
        </w:tc>
      </w:tr>
      <w:tr w:rsidR="00432E1D" w:rsidRPr="002C3683" w:rsidDel="00733089" w14:paraId="5B5D8730" w14:textId="77777777" w:rsidTr="00412CF6">
        <w:trPr>
          <w:trHeight w:val="299"/>
        </w:trPr>
        <w:tc>
          <w:tcPr>
            <w:tcW w:w="649" w:type="dxa"/>
            <w:shd w:val="clear" w:color="auto" w:fill="auto"/>
            <w:tcMar>
              <w:left w:w="88" w:type="dxa"/>
            </w:tcMar>
            <w:vAlign w:val="center"/>
          </w:tcPr>
          <w:p w14:paraId="146AB91D" w14:textId="77777777" w:rsidR="00432E1D" w:rsidRPr="002C3683" w:rsidRDefault="00432E1D" w:rsidP="00422FB6">
            <w:pPr>
              <w:ind w:left="-90"/>
              <w:jc w:val="center"/>
              <w:rPr>
                <w:sz w:val="24"/>
                <w:szCs w:val="24"/>
              </w:rPr>
            </w:pPr>
            <w:bookmarkStart w:id="7" w:name="_Hlk145346859"/>
            <w:bookmarkStart w:id="8" w:name="_Hlk145337843"/>
            <w:r w:rsidRPr="002C3683">
              <w:rPr>
                <w:sz w:val="24"/>
                <w:szCs w:val="24"/>
              </w:rPr>
              <w:t>4.1</w:t>
            </w:r>
          </w:p>
        </w:tc>
        <w:tc>
          <w:tcPr>
            <w:tcW w:w="2578" w:type="dxa"/>
            <w:shd w:val="clear" w:color="auto" w:fill="auto"/>
            <w:vAlign w:val="center"/>
          </w:tcPr>
          <w:p w14:paraId="5D4C46B4" w14:textId="77777777" w:rsidR="00432E1D" w:rsidRPr="002C3683" w:rsidRDefault="00432E1D" w:rsidP="00432E1D">
            <w:pPr>
              <w:jc w:val="both"/>
              <w:rPr>
                <w:sz w:val="24"/>
                <w:szCs w:val="24"/>
              </w:rPr>
            </w:pPr>
            <w:r w:rsidRPr="002C3683">
              <w:rPr>
                <w:sz w:val="24"/>
                <w:szCs w:val="24"/>
              </w:rPr>
              <w:t>As informações consideradas relevantes para o Órgão são devidamente identificadas, documentadas, armazenadas.</w:t>
            </w:r>
          </w:p>
        </w:tc>
        <w:tc>
          <w:tcPr>
            <w:tcW w:w="2885" w:type="dxa"/>
            <w:vAlign w:val="center"/>
          </w:tcPr>
          <w:p w14:paraId="524157EF" w14:textId="77777777" w:rsidR="00432E1D" w:rsidRPr="002C3683" w:rsidDel="00733089" w:rsidRDefault="00432E1D" w:rsidP="00432E1D">
            <w:pPr>
              <w:jc w:val="both"/>
              <w:rPr>
                <w:sz w:val="24"/>
                <w:szCs w:val="24"/>
              </w:rPr>
            </w:pPr>
            <w:r w:rsidRPr="002C3683">
              <w:rPr>
                <w:sz w:val="24"/>
                <w:szCs w:val="24"/>
              </w:rPr>
              <w:t>Verificar se as informações relevantes para o órgão/entidade são adequadamente gerenciadas, garantindo sua qualidade, acessibilidade e segurança.</w:t>
            </w:r>
          </w:p>
        </w:tc>
        <w:tc>
          <w:tcPr>
            <w:tcW w:w="3300" w:type="dxa"/>
            <w:shd w:val="clear" w:color="auto" w:fill="auto"/>
            <w:vAlign w:val="center"/>
          </w:tcPr>
          <w:p w14:paraId="2FD73EEC" w14:textId="77777777" w:rsidR="00432E1D" w:rsidRPr="002C3683" w:rsidRDefault="00432E1D" w:rsidP="00432E1D">
            <w:pPr>
              <w:jc w:val="both"/>
              <w:rPr>
                <w:sz w:val="24"/>
                <w:szCs w:val="24"/>
              </w:rPr>
            </w:pPr>
            <w:r w:rsidRPr="002C3683">
              <w:rPr>
                <w:sz w:val="24"/>
                <w:szCs w:val="24"/>
              </w:rPr>
              <w:t>-  Mapeamentos de processos que padronizam os fluxos de comunicação dentro do órgão/entidade, garantindo que as informações relevantes sejam devidamente distribuídas e utilizadas pelos tomadores de decisão;</w:t>
            </w:r>
          </w:p>
          <w:p w14:paraId="6F95A811" w14:textId="77777777" w:rsidR="00432E1D" w:rsidRPr="002C3683" w:rsidDel="00733089" w:rsidRDefault="00432E1D" w:rsidP="00432E1D">
            <w:pPr>
              <w:jc w:val="both"/>
              <w:rPr>
                <w:sz w:val="24"/>
                <w:szCs w:val="24"/>
              </w:rPr>
            </w:pPr>
            <w:r w:rsidRPr="002C3683">
              <w:rPr>
                <w:sz w:val="24"/>
                <w:szCs w:val="24"/>
              </w:rPr>
              <w:t>- Relatórios ou outros documentos que comprovam o uso de sistemas tecnológicos (como bancos de dados e sistemas de gestão documental) para armazenar e organizar as informações relevantes, com acessos controlados e políticas de backup.</w:t>
            </w:r>
          </w:p>
        </w:tc>
      </w:tr>
      <w:tr w:rsidR="00432E1D" w:rsidRPr="002C3683" w:rsidDel="00733089" w14:paraId="56817641" w14:textId="77777777" w:rsidTr="00412CF6">
        <w:trPr>
          <w:trHeight w:val="299"/>
        </w:trPr>
        <w:tc>
          <w:tcPr>
            <w:tcW w:w="649" w:type="dxa"/>
            <w:shd w:val="clear" w:color="auto" w:fill="auto"/>
            <w:tcMar>
              <w:left w:w="88" w:type="dxa"/>
            </w:tcMar>
            <w:vAlign w:val="center"/>
          </w:tcPr>
          <w:p w14:paraId="2E1835BF" w14:textId="77777777" w:rsidR="00432E1D" w:rsidRPr="002C3683" w:rsidRDefault="00432E1D" w:rsidP="00422FB6">
            <w:pPr>
              <w:ind w:left="-90"/>
              <w:jc w:val="center"/>
              <w:rPr>
                <w:sz w:val="24"/>
                <w:szCs w:val="24"/>
              </w:rPr>
            </w:pPr>
            <w:r w:rsidRPr="002C3683">
              <w:rPr>
                <w:sz w:val="24"/>
                <w:szCs w:val="24"/>
              </w:rPr>
              <w:t>4.2</w:t>
            </w:r>
          </w:p>
        </w:tc>
        <w:tc>
          <w:tcPr>
            <w:tcW w:w="2578" w:type="dxa"/>
            <w:shd w:val="clear" w:color="auto" w:fill="auto"/>
            <w:vAlign w:val="center"/>
          </w:tcPr>
          <w:p w14:paraId="71D2BD25" w14:textId="77777777" w:rsidR="00432E1D" w:rsidRPr="002C3683" w:rsidRDefault="00432E1D" w:rsidP="00432E1D">
            <w:pPr>
              <w:jc w:val="both"/>
              <w:rPr>
                <w:sz w:val="24"/>
                <w:szCs w:val="24"/>
              </w:rPr>
            </w:pPr>
            <w:r w:rsidRPr="002C3683">
              <w:rPr>
                <w:sz w:val="24"/>
                <w:szCs w:val="24"/>
              </w:rPr>
              <w:t xml:space="preserve">O fluxo das informações e das comunicações está devidamente documentado, atende aos objetivos do órgão de forma tempestiva, e </w:t>
            </w:r>
            <w:r w:rsidRPr="002C3683">
              <w:rPr>
                <w:sz w:val="24"/>
                <w:szCs w:val="24"/>
              </w:rPr>
              <w:lastRenderedPageBreak/>
              <w:t>perpassa todos os níveis hierárquicos.</w:t>
            </w:r>
          </w:p>
        </w:tc>
        <w:tc>
          <w:tcPr>
            <w:tcW w:w="2885" w:type="dxa"/>
            <w:vAlign w:val="center"/>
          </w:tcPr>
          <w:p w14:paraId="3CAF2FB3" w14:textId="77777777" w:rsidR="00432E1D" w:rsidRPr="002C3683" w:rsidDel="00733089" w:rsidRDefault="00432E1D" w:rsidP="00432E1D">
            <w:pPr>
              <w:jc w:val="both"/>
              <w:rPr>
                <w:sz w:val="24"/>
                <w:szCs w:val="24"/>
              </w:rPr>
            </w:pPr>
            <w:r w:rsidRPr="002C3683">
              <w:rPr>
                <w:sz w:val="24"/>
                <w:szCs w:val="24"/>
              </w:rPr>
              <w:lastRenderedPageBreak/>
              <w:t xml:space="preserve">Verificar se o fluxo de informações e comunicações dentro da organização está estruturado de forma adequada para atender às necessidades operacionais, </w:t>
            </w:r>
            <w:r w:rsidRPr="002C3683">
              <w:rPr>
                <w:sz w:val="24"/>
                <w:szCs w:val="24"/>
              </w:rPr>
              <w:lastRenderedPageBreak/>
              <w:t>gerenciais e estratégicas.</w:t>
            </w:r>
          </w:p>
        </w:tc>
        <w:tc>
          <w:tcPr>
            <w:tcW w:w="3300" w:type="dxa"/>
            <w:shd w:val="clear" w:color="auto" w:fill="auto"/>
            <w:vAlign w:val="center"/>
          </w:tcPr>
          <w:p w14:paraId="27C5B83A" w14:textId="77777777" w:rsidR="00432E1D" w:rsidRPr="002C3683" w:rsidRDefault="00432E1D" w:rsidP="00432E1D">
            <w:pPr>
              <w:jc w:val="both"/>
              <w:rPr>
                <w:sz w:val="24"/>
                <w:szCs w:val="24"/>
              </w:rPr>
            </w:pPr>
          </w:p>
          <w:p w14:paraId="67394682" w14:textId="77777777" w:rsidR="00432E1D" w:rsidRPr="002C3683" w:rsidRDefault="00432E1D" w:rsidP="00432E1D">
            <w:pPr>
              <w:jc w:val="both"/>
              <w:rPr>
                <w:sz w:val="24"/>
                <w:szCs w:val="24"/>
              </w:rPr>
            </w:pPr>
            <w:r w:rsidRPr="002C3683">
              <w:rPr>
                <w:sz w:val="24"/>
                <w:szCs w:val="24"/>
              </w:rPr>
              <w:t xml:space="preserve">- Mapeamentos de processos que padronizam os fluxos de comunicação dentro do órgão/entidade, garantindo que as informações relevantes </w:t>
            </w:r>
            <w:r w:rsidRPr="002C3683">
              <w:rPr>
                <w:sz w:val="24"/>
                <w:szCs w:val="24"/>
              </w:rPr>
              <w:lastRenderedPageBreak/>
              <w:t>sejam devidamente distribuídas e utilizadas pelos tomadores de decisão;</w:t>
            </w:r>
          </w:p>
          <w:p w14:paraId="1B52E755" w14:textId="77777777" w:rsidR="00432E1D" w:rsidRPr="002C3683" w:rsidDel="00733089" w:rsidRDefault="00432E1D" w:rsidP="00432E1D">
            <w:pPr>
              <w:jc w:val="both"/>
              <w:rPr>
                <w:sz w:val="24"/>
                <w:szCs w:val="24"/>
              </w:rPr>
            </w:pPr>
            <w:r w:rsidRPr="002C3683">
              <w:rPr>
                <w:sz w:val="24"/>
                <w:szCs w:val="24"/>
              </w:rPr>
              <w:t>- Atas de reuniões e outros documentos que comprovam a disseminação de informações importantes para todos os níveis hierárquicos do órgão/entidade.</w:t>
            </w:r>
          </w:p>
        </w:tc>
      </w:tr>
      <w:bookmarkEnd w:id="7"/>
      <w:tr w:rsidR="00432E1D" w:rsidRPr="002C3683" w:rsidDel="00733089" w14:paraId="2C762FAA" w14:textId="77777777" w:rsidTr="00B609F2">
        <w:trPr>
          <w:trHeight w:val="737"/>
        </w:trPr>
        <w:tc>
          <w:tcPr>
            <w:tcW w:w="649" w:type="dxa"/>
            <w:shd w:val="clear" w:color="auto" w:fill="E7E6E6" w:themeFill="background2"/>
            <w:tcMar>
              <w:left w:w="88" w:type="dxa"/>
            </w:tcMar>
            <w:vAlign w:val="center"/>
          </w:tcPr>
          <w:p w14:paraId="3FA2754E" w14:textId="77777777" w:rsidR="00432E1D" w:rsidRPr="002C3683" w:rsidRDefault="00432E1D" w:rsidP="00422FB6">
            <w:pPr>
              <w:ind w:left="-90"/>
              <w:jc w:val="center"/>
              <w:rPr>
                <w:b/>
                <w:bCs/>
                <w:sz w:val="24"/>
                <w:szCs w:val="24"/>
              </w:rPr>
            </w:pPr>
            <w:r w:rsidRPr="002C3683">
              <w:rPr>
                <w:b/>
                <w:bCs/>
                <w:sz w:val="24"/>
                <w:szCs w:val="24"/>
              </w:rPr>
              <w:t>5</w:t>
            </w:r>
          </w:p>
        </w:tc>
        <w:tc>
          <w:tcPr>
            <w:tcW w:w="2578" w:type="dxa"/>
            <w:shd w:val="clear" w:color="auto" w:fill="E7E6E6" w:themeFill="background2"/>
            <w:vAlign w:val="center"/>
          </w:tcPr>
          <w:p w14:paraId="567AF512" w14:textId="77777777" w:rsidR="00432E1D" w:rsidRPr="002C3683" w:rsidRDefault="00432E1D" w:rsidP="00422FB6">
            <w:pPr>
              <w:jc w:val="center"/>
              <w:rPr>
                <w:b/>
                <w:sz w:val="24"/>
                <w:szCs w:val="24"/>
              </w:rPr>
            </w:pPr>
            <w:r w:rsidRPr="002C3683">
              <w:rPr>
                <w:b/>
                <w:sz w:val="24"/>
                <w:szCs w:val="24"/>
              </w:rPr>
              <w:t>MONITORAMENTO</w:t>
            </w:r>
            <w:r w:rsidRPr="002C3683">
              <w:rPr>
                <w:b/>
                <w:sz w:val="24"/>
                <w:szCs w:val="24"/>
                <w:vertAlign w:val="superscript"/>
              </w:rPr>
              <w:footnoteReference w:id="8"/>
            </w:r>
          </w:p>
        </w:tc>
        <w:tc>
          <w:tcPr>
            <w:tcW w:w="2885" w:type="dxa"/>
            <w:shd w:val="clear" w:color="auto" w:fill="E7E6E6" w:themeFill="background2"/>
            <w:vAlign w:val="center"/>
          </w:tcPr>
          <w:p w14:paraId="4618952C" w14:textId="77777777" w:rsidR="00432E1D" w:rsidRPr="002C3683" w:rsidDel="00733089" w:rsidRDefault="00432E1D" w:rsidP="00422FB6">
            <w:pPr>
              <w:jc w:val="center"/>
              <w:rPr>
                <w:sz w:val="24"/>
                <w:szCs w:val="24"/>
              </w:rPr>
            </w:pPr>
            <w:r w:rsidRPr="002C3683">
              <w:rPr>
                <w:b/>
                <w:bCs/>
                <w:sz w:val="24"/>
                <w:szCs w:val="24"/>
              </w:rPr>
              <w:t>OBJETIVO DA AVALIAÇÃO</w:t>
            </w:r>
          </w:p>
        </w:tc>
        <w:tc>
          <w:tcPr>
            <w:tcW w:w="3300" w:type="dxa"/>
            <w:shd w:val="clear" w:color="auto" w:fill="E7E6E6" w:themeFill="background2"/>
            <w:vAlign w:val="center"/>
          </w:tcPr>
          <w:p w14:paraId="381F8676" w14:textId="77777777" w:rsidR="00432E1D" w:rsidRPr="002C3683" w:rsidDel="00733089" w:rsidRDefault="00432E1D" w:rsidP="00422FB6">
            <w:pPr>
              <w:jc w:val="center"/>
              <w:rPr>
                <w:sz w:val="24"/>
                <w:szCs w:val="24"/>
              </w:rPr>
            </w:pPr>
            <w:r w:rsidRPr="002C3683">
              <w:rPr>
                <w:b/>
                <w:bCs/>
                <w:sz w:val="24"/>
                <w:szCs w:val="24"/>
              </w:rPr>
              <w:t>POSSÍVEIS EVIDÊNCIAS</w:t>
            </w:r>
          </w:p>
        </w:tc>
      </w:tr>
      <w:tr w:rsidR="00432E1D" w:rsidRPr="002C3683" w:rsidDel="00733089" w14:paraId="30897060" w14:textId="77777777" w:rsidTr="00412CF6">
        <w:trPr>
          <w:trHeight w:val="299"/>
        </w:trPr>
        <w:tc>
          <w:tcPr>
            <w:tcW w:w="649" w:type="dxa"/>
            <w:shd w:val="clear" w:color="auto" w:fill="auto"/>
            <w:tcMar>
              <w:left w:w="88" w:type="dxa"/>
            </w:tcMar>
            <w:vAlign w:val="center"/>
          </w:tcPr>
          <w:p w14:paraId="4D0F5B95" w14:textId="77777777" w:rsidR="00432E1D" w:rsidRPr="002C3683" w:rsidRDefault="00432E1D" w:rsidP="00422FB6">
            <w:pPr>
              <w:ind w:left="-90"/>
              <w:jc w:val="center"/>
              <w:rPr>
                <w:sz w:val="24"/>
                <w:szCs w:val="24"/>
              </w:rPr>
            </w:pPr>
            <w:bookmarkStart w:id="9" w:name="_Hlk145347780"/>
            <w:r w:rsidRPr="002C3683">
              <w:rPr>
                <w:sz w:val="24"/>
                <w:szCs w:val="24"/>
              </w:rPr>
              <w:t>5.1</w:t>
            </w:r>
          </w:p>
        </w:tc>
        <w:tc>
          <w:tcPr>
            <w:tcW w:w="2578" w:type="dxa"/>
            <w:shd w:val="clear" w:color="auto" w:fill="auto"/>
            <w:vAlign w:val="center"/>
          </w:tcPr>
          <w:p w14:paraId="61394043" w14:textId="77777777" w:rsidR="00432E1D" w:rsidRPr="002C3683" w:rsidRDefault="00432E1D" w:rsidP="00432E1D">
            <w:pPr>
              <w:jc w:val="both"/>
              <w:rPr>
                <w:sz w:val="24"/>
                <w:szCs w:val="24"/>
              </w:rPr>
            </w:pPr>
            <w:r w:rsidRPr="002C3683">
              <w:rPr>
                <w:sz w:val="24"/>
                <w:szCs w:val="24"/>
              </w:rPr>
              <w:t>A estrutura de controle interno do órgão/entidade é periodicamente monitorada, para avaliar sua validade e qualidade ao longo do tempo.</w:t>
            </w:r>
          </w:p>
        </w:tc>
        <w:tc>
          <w:tcPr>
            <w:tcW w:w="2885" w:type="dxa"/>
            <w:vAlign w:val="center"/>
          </w:tcPr>
          <w:p w14:paraId="6C634213" w14:textId="77777777" w:rsidR="00432E1D" w:rsidRPr="002C3683" w:rsidDel="00733089" w:rsidRDefault="00432E1D" w:rsidP="00432E1D">
            <w:pPr>
              <w:jc w:val="both"/>
              <w:rPr>
                <w:sz w:val="24"/>
                <w:szCs w:val="24"/>
              </w:rPr>
            </w:pPr>
            <w:r w:rsidRPr="002C3683">
              <w:rPr>
                <w:sz w:val="24"/>
                <w:szCs w:val="24"/>
              </w:rPr>
              <w:t>Verificar se a estrutura de controle interno do órgão ou entidade é periodicamente monitorada para garantir que permaneça eficaz e adequada às suas necessidades ao longo do tempo.</w:t>
            </w:r>
          </w:p>
        </w:tc>
        <w:tc>
          <w:tcPr>
            <w:tcW w:w="3300" w:type="dxa"/>
            <w:shd w:val="clear" w:color="auto" w:fill="auto"/>
            <w:vAlign w:val="center"/>
          </w:tcPr>
          <w:p w14:paraId="36EAB6C8" w14:textId="77777777" w:rsidR="00432E1D" w:rsidRPr="002C3683" w:rsidRDefault="00432E1D" w:rsidP="00432E1D">
            <w:pPr>
              <w:jc w:val="both"/>
              <w:rPr>
                <w:sz w:val="24"/>
                <w:szCs w:val="24"/>
              </w:rPr>
            </w:pPr>
            <w:r w:rsidRPr="002C3683">
              <w:rPr>
                <w:sz w:val="24"/>
                <w:szCs w:val="24"/>
              </w:rPr>
              <w:t>- Relatórios ou outros documentos que comprovam as atividades realizadas pela unidade setorial de controle interno, com vistas a monitorar a estrutura de controle interno do órgão/entidade, como por exemplo: aplicação dos guias de verificação de conformidade e o relatório de execução das atividades da unidade setorial de controle interno;</w:t>
            </w:r>
          </w:p>
          <w:p w14:paraId="6572F570" w14:textId="77777777" w:rsidR="00432E1D" w:rsidRPr="002C3683" w:rsidRDefault="00432E1D" w:rsidP="00432E1D">
            <w:pPr>
              <w:jc w:val="both"/>
              <w:rPr>
                <w:sz w:val="24"/>
                <w:szCs w:val="24"/>
              </w:rPr>
            </w:pPr>
            <w:r w:rsidRPr="002C3683">
              <w:rPr>
                <w:sz w:val="24"/>
                <w:szCs w:val="24"/>
              </w:rPr>
              <w:t>- Relatórios de auditoria interna e externa emitidos no exercício avaliado, se houver.</w:t>
            </w:r>
          </w:p>
          <w:p w14:paraId="063EC147" w14:textId="77777777" w:rsidR="00432E1D" w:rsidRPr="002C3683" w:rsidDel="00733089" w:rsidRDefault="00432E1D" w:rsidP="00432E1D">
            <w:pPr>
              <w:jc w:val="both"/>
              <w:rPr>
                <w:sz w:val="24"/>
                <w:szCs w:val="24"/>
              </w:rPr>
            </w:pPr>
          </w:p>
        </w:tc>
      </w:tr>
      <w:tr w:rsidR="00432E1D" w:rsidRPr="002C3683" w:rsidDel="00733089" w14:paraId="7B596AF3" w14:textId="77777777" w:rsidTr="00412CF6">
        <w:trPr>
          <w:trHeight w:val="299"/>
        </w:trPr>
        <w:tc>
          <w:tcPr>
            <w:tcW w:w="649" w:type="dxa"/>
            <w:shd w:val="clear" w:color="auto" w:fill="auto"/>
            <w:tcMar>
              <w:left w:w="88" w:type="dxa"/>
            </w:tcMar>
            <w:vAlign w:val="center"/>
          </w:tcPr>
          <w:p w14:paraId="23A8D377" w14:textId="77777777" w:rsidR="00432E1D" w:rsidRPr="002C3683" w:rsidRDefault="00432E1D" w:rsidP="00422FB6">
            <w:pPr>
              <w:ind w:left="-90"/>
              <w:jc w:val="center"/>
              <w:rPr>
                <w:sz w:val="24"/>
                <w:szCs w:val="24"/>
              </w:rPr>
            </w:pPr>
            <w:r w:rsidRPr="002C3683">
              <w:rPr>
                <w:sz w:val="24"/>
                <w:szCs w:val="24"/>
              </w:rPr>
              <w:t>5.2</w:t>
            </w:r>
          </w:p>
        </w:tc>
        <w:tc>
          <w:tcPr>
            <w:tcW w:w="2578" w:type="dxa"/>
            <w:shd w:val="clear" w:color="auto" w:fill="auto"/>
            <w:vAlign w:val="center"/>
          </w:tcPr>
          <w:p w14:paraId="1EC545BD" w14:textId="77777777" w:rsidR="00432E1D" w:rsidRPr="002C3683" w:rsidRDefault="00432E1D" w:rsidP="00432E1D">
            <w:pPr>
              <w:jc w:val="both"/>
              <w:rPr>
                <w:sz w:val="24"/>
                <w:szCs w:val="24"/>
              </w:rPr>
            </w:pPr>
            <w:r w:rsidRPr="002C3683">
              <w:rPr>
                <w:sz w:val="24"/>
                <w:szCs w:val="24"/>
              </w:rPr>
              <w:t xml:space="preserve">Quando necessário, os gestores determinam ações </w:t>
            </w:r>
            <w:r w:rsidRPr="002C3683">
              <w:rPr>
                <w:sz w:val="24"/>
                <w:szCs w:val="24"/>
              </w:rPr>
              <w:lastRenderedPageBreak/>
              <w:t>corretivas com vistas ao aperfeiçoamento da estrutura de controle interno do Órgão.</w:t>
            </w:r>
          </w:p>
        </w:tc>
        <w:tc>
          <w:tcPr>
            <w:tcW w:w="2885" w:type="dxa"/>
            <w:vAlign w:val="center"/>
          </w:tcPr>
          <w:p w14:paraId="11111E68" w14:textId="77777777" w:rsidR="00432E1D" w:rsidRPr="002C3683" w:rsidDel="00733089" w:rsidRDefault="00432E1D" w:rsidP="00432E1D">
            <w:pPr>
              <w:jc w:val="both"/>
              <w:rPr>
                <w:sz w:val="24"/>
                <w:szCs w:val="24"/>
              </w:rPr>
            </w:pPr>
            <w:r w:rsidRPr="002C3683">
              <w:rPr>
                <w:sz w:val="24"/>
                <w:szCs w:val="24"/>
              </w:rPr>
              <w:lastRenderedPageBreak/>
              <w:t xml:space="preserve">Verificar se os gestores determinam a implementação de </w:t>
            </w:r>
            <w:r w:rsidRPr="002C3683">
              <w:rPr>
                <w:sz w:val="24"/>
                <w:szCs w:val="24"/>
              </w:rPr>
              <w:lastRenderedPageBreak/>
              <w:t>ações corretivas necessárias para melhoria contínua da estrutura de controle interno, assegurando que permaneça eficaz e adequada às necessidades</w:t>
            </w:r>
            <w:r w:rsidRPr="002C3683" w:rsidDel="00A77B3B">
              <w:rPr>
                <w:sz w:val="24"/>
                <w:szCs w:val="24"/>
              </w:rPr>
              <w:t xml:space="preserve"> </w:t>
            </w:r>
            <w:r w:rsidRPr="002C3683">
              <w:rPr>
                <w:sz w:val="24"/>
                <w:szCs w:val="24"/>
              </w:rPr>
              <w:t>do órgão/entidade.</w:t>
            </w:r>
          </w:p>
        </w:tc>
        <w:tc>
          <w:tcPr>
            <w:tcW w:w="3300" w:type="dxa"/>
            <w:shd w:val="clear" w:color="auto" w:fill="auto"/>
            <w:vAlign w:val="center"/>
          </w:tcPr>
          <w:p w14:paraId="58C83ED7" w14:textId="77777777" w:rsidR="00432E1D" w:rsidRPr="002C3683" w:rsidRDefault="00432E1D" w:rsidP="00432E1D">
            <w:pPr>
              <w:jc w:val="both"/>
              <w:rPr>
                <w:sz w:val="24"/>
                <w:szCs w:val="24"/>
              </w:rPr>
            </w:pPr>
            <w:r w:rsidRPr="002C3683">
              <w:rPr>
                <w:sz w:val="24"/>
                <w:szCs w:val="24"/>
              </w:rPr>
              <w:lastRenderedPageBreak/>
              <w:t xml:space="preserve">- Planos de ação formalmente documentados, contendo </w:t>
            </w:r>
            <w:r w:rsidRPr="002C3683">
              <w:rPr>
                <w:sz w:val="24"/>
                <w:szCs w:val="24"/>
              </w:rPr>
              <w:lastRenderedPageBreak/>
              <w:t>as ações corretivas que foram determinadas pelos gestores após a identificação de falhas ou deficiências nos controles;</w:t>
            </w:r>
          </w:p>
          <w:p w14:paraId="151FADC0" w14:textId="77777777" w:rsidR="00432E1D" w:rsidRPr="002C3683" w:rsidDel="00733089" w:rsidRDefault="00432E1D" w:rsidP="00432E1D">
            <w:pPr>
              <w:jc w:val="both"/>
              <w:rPr>
                <w:sz w:val="24"/>
                <w:szCs w:val="24"/>
              </w:rPr>
            </w:pPr>
            <w:r w:rsidRPr="002C3683">
              <w:rPr>
                <w:sz w:val="24"/>
                <w:szCs w:val="24"/>
              </w:rPr>
              <w:t>- Atas de reuniões ou outros documentos que comprovam o acompanhamento da implementação das recomendações e determinações emitidas pelas instâncias de controle.</w:t>
            </w:r>
          </w:p>
        </w:tc>
      </w:tr>
      <w:tr w:rsidR="00432E1D" w:rsidRPr="002C3683" w:rsidDel="00733089" w14:paraId="31D8BACA" w14:textId="77777777" w:rsidTr="00412CF6">
        <w:trPr>
          <w:trHeight w:val="299"/>
        </w:trPr>
        <w:tc>
          <w:tcPr>
            <w:tcW w:w="649" w:type="dxa"/>
            <w:shd w:val="clear" w:color="auto" w:fill="auto"/>
            <w:tcMar>
              <w:left w:w="88" w:type="dxa"/>
            </w:tcMar>
            <w:vAlign w:val="center"/>
          </w:tcPr>
          <w:p w14:paraId="3068E211" w14:textId="77777777" w:rsidR="00432E1D" w:rsidRPr="002C3683" w:rsidRDefault="00432E1D" w:rsidP="00422FB6">
            <w:pPr>
              <w:ind w:left="-90"/>
              <w:jc w:val="center"/>
              <w:rPr>
                <w:sz w:val="24"/>
                <w:szCs w:val="24"/>
              </w:rPr>
            </w:pPr>
            <w:r w:rsidRPr="002C3683">
              <w:rPr>
                <w:sz w:val="24"/>
                <w:szCs w:val="24"/>
              </w:rPr>
              <w:lastRenderedPageBreak/>
              <w:t>5.3</w:t>
            </w:r>
          </w:p>
        </w:tc>
        <w:tc>
          <w:tcPr>
            <w:tcW w:w="2578" w:type="dxa"/>
            <w:shd w:val="clear" w:color="auto" w:fill="auto"/>
            <w:vAlign w:val="center"/>
          </w:tcPr>
          <w:p w14:paraId="42B56E55" w14:textId="77777777" w:rsidR="00432E1D" w:rsidRPr="002C3683" w:rsidRDefault="00432E1D" w:rsidP="00432E1D">
            <w:pPr>
              <w:jc w:val="both"/>
              <w:rPr>
                <w:sz w:val="24"/>
                <w:szCs w:val="24"/>
              </w:rPr>
            </w:pPr>
            <w:r w:rsidRPr="002C3683">
              <w:rPr>
                <w:sz w:val="24"/>
                <w:szCs w:val="24"/>
              </w:rPr>
              <w:t>Existem padrões para medir periodicamente o desempenho da organização em relação a todos os seus objetivos e metas.</w:t>
            </w:r>
          </w:p>
        </w:tc>
        <w:tc>
          <w:tcPr>
            <w:tcW w:w="2885" w:type="dxa"/>
            <w:vAlign w:val="center"/>
          </w:tcPr>
          <w:p w14:paraId="455689A5" w14:textId="77777777" w:rsidR="00432E1D" w:rsidRPr="002C3683" w:rsidDel="00733089" w:rsidRDefault="00432E1D" w:rsidP="00432E1D">
            <w:pPr>
              <w:jc w:val="both"/>
              <w:rPr>
                <w:sz w:val="24"/>
                <w:szCs w:val="24"/>
              </w:rPr>
            </w:pPr>
            <w:r w:rsidRPr="002C3683">
              <w:rPr>
                <w:sz w:val="24"/>
                <w:szCs w:val="24"/>
              </w:rPr>
              <w:t>Verificar se existe indicadores de desempenho estruturados para monitorar o alcance dos objetivos estratégicos do órgão/entidade.</w:t>
            </w:r>
          </w:p>
        </w:tc>
        <w:tc>
          <w:tcPr>
            <w:tcW w:w="3300" w:type="dxa"/>
            <w:shd w:val="clear" w:color="auto" w:fill="auto"/>
            <w:vAlign w:val="center"/>
          </w:tcPr>
          <w:p w14:paraId="23EB65D2" w14:textId="77777777" w:rsidR="00432E1D" w:rsidRPr="002C3683" w:rsidRDefault="00432E1D" w:rsidP="00432E1D">
            <w:pPr>
              <w:jc w:val="both"/>
              <w:rPr>
                <w:sz w:val="24"/>
                <w:szCs w:val="24"/>
              </w:rPr>
            </w:pPr>
            <w:r w:rsidRPr="002C3683">
              <w:rPr>
                <w:sz w:val="24"/>
                <w:szCs w:val="24"/>
              </w:rPr>
              <w:t>- Planejamento Estratégico do órgão/entidade, demonstrando os indicadores utilizados para medir o alcance dos objetivos estratégicos, bem como as metas estabelecidas;</w:t>
            </w:r>
          </w:p>
          <w:p w14:paraId="18ADEBD4" w14:textId="77777777" w:rsidR="00432E1D" w:rsidRPr="002C3683" w:rsidRDefault="00432E1D" w:rsidP="00432E1D">
            <w:pPr>
              <w:jc w:val="both"/>
              <w:rPr>
                <w:sz w:val="24"/>
                <w:szCs w:val="24"/>
              </w:rPr>
            </w:pPr>
            <w:r w:rsidRPr="002C3683">
              <w:rPr>
                <w:sz w:val="24"/>
                <w:szCs w:val="24"/>
              </w:rPr>
              <w:t>- Normativo ou ato que estabeleçam metas periódicas para o órgão/entidade;</w:t>
            </w:r>
          </w:p>
          <w:p w14:paraId="633CE2E1" w14:textId="77777777" w:rsidR="00432E1D" w:rsidRPr="002C3683" w:rsidDel="00733089" w:rsidRDefault="00432E1D" w:rsidP="00432E1D">
            <w:pPr>
              <w:jc w:val="both"/>
              <w:rPr>
                <w:sz w:val="24"/>
                <w:szCs w:val="24"/>
              </w:rPr>
            </w:pPr>
            <w:r w:rsidRPr="002C3683">
              <w:rPr>
                <w:sz w:val="24"/>
                <w:szCs w:val="24"/>
              </w:rPr>
              <w:t>- Atas de reuniões ou outros documentos que comprovam o monitoramento do cumprimento dos objetivos estratégicos e das metas estabelecidas.</w:t>
            </w:r>
          </w:p>
        </w:tc>
      </w:tr>
      <w:tr w:rsidR="00432E1D" w:rsidRPr="002C3683" w:rsidDel="00733089" w14:paraId="3CA28B07" w14:textId="77777777" w:rsidTr="00412CF6">
        <w:trPr>
          <w:trHeight w:val="299"/>
        </w:trPr>
        <w:tc>
          <w:tcPr>
            <w:tcW w:w="649" w:type="dxa"/>
            <w:shd w:val="clear" w:color="auto" w:fill="auto"/>
            <w:tcMar>
              <w:left w:w="88" w:type="dxa"/>
            </w:tcMar>
            <w:vAlign w:val="center"/>
          </w:tcPr>
          <w:p w14:paraId="6282A42F" w14:textId="77777777" w:rsidR="00432E1D" w:rsidRPr="002C3683" w:rsidRDefault="00432E1D" w:rsidP="00422FB6">
            <w:pPr>
              <w:ind w:left="-90"/>
              <w:jc w:val="center"/>
              <w:rPr>
                <w:sz w:val="24"/>
                <w:szCs w:val="24"/>
              </w:rPr>
            </w:pPr>
            <w:r w:rsidRPr="002C3683">
              <w:rPr>
                <w:sz w:val="24"/>
                <w:szCs w:val="24"/>
              </w:rPr>
              <w:t>5.4</w:t>
            </w:r>
          </w:p>
        </w:tc>
        <w:tc>
          <w:tcPr>
            <w:tcW w:w="2578" w:type="dxa"/>
            <w:shd w:val="clear" w:color="auto" w:fill="auto"/>
            <w:vAlign w:val="center"/>
          </w:tcPr>
          <w:p w14:paraId="48E17FE2" w14:textId="77777777" w:rsidR="00432E1D" w:rsidRPr="002C3683" w:rsidRDefault="00432E1D" w:rsidP="00432E1D">
            <w:pPr>
              <w:jc w:val="both"/>
              <w:rPr>
                <w:sz w:val="24"/>
                <w:szCs w:val="24"/>
              </w:rPr>
            </w:pPr>
            <w:r w:rsidRPr="002C3683">
              <w:rPr>
                <w:sz w:val="24"/>
                <w:szCs w:val="24"/>
              </w:rPr>
              <w:t>Quando necessário, os gestores determinam ações corretivas com vistas ao alcance de metas.</w:t>
            </w:r>
          </w:p>
        </w:tc>
        <w:tc>
          <w:tcPr>
            <w:tcW w:w="2885" w:type="dxa"/>
            <w:vAlign w:val="center"/>
          </w:tcPr>
          <w:p w14:paraId="0DF3CEA8" w14:textId="77777777" w:rsidR="00432E1D" w:rsidRPr="002C3683" w:rsidDel="00733089" w:rsidRDefault="00432E1D" w:rsidP="00432E1D">
            <w:pPr>
              <w:jc w:val="both"/>
              <w:rPr>
                <w:sz w:val="24"/>
                <w:szCs w:val="24"/>
              </w:rPr>
            </w:pPr>
            <w:r w:rsidRPr="002C3683">
              <w:rPr>
                <w:sz w:val="24"/>
                <w:szCs w:val="24"/>
              </w:rPr>
              <w:t xml:space="preserve">Verificar se os gestores monitoram o cumprimento das metas estabelecidas, bem como determinam a implementação de ações corretivas quando desvios e dificuldades no </w:t>
            </w:r>
            <w:r w:rsidRPr="002C3683">
              <w:rPr>
                <w:sz w:val="24"/>
                <w:szCs w:val="24"/>
              </w:rPr>
              <w:lastRenderedPageBreak/>
              <w:t xml:space="preserve">cumprimento são detectados, contribuindo para o alcance das metas. </w:t>
            </w:r>
          </w:p>
        </w:tc>
        <w:tc>
          <w:tcPr>
            <w:tcW w:w="3300" w:type="dxa"/>
            <w:shd w:val="clear" w:color="auto" w:fill="auto"/>
            <w:vAlign w:val="center"/>
          </w:tcPr>
          <w:p w14:paraId="5D4BB66E" w14:textId="77777777" w:rsidR="00432E1D" w:rsidRPr="002C3683" w:rsidDel="00733089" w:rsidRDefault="00432E1D" w:rsidP="00432E1D">
            <w:pPr>
              <w:jc w:val="both"/>
              <w:rPr>
                <w:sz w:val="24"/>
                <w:szCs w:val="24"/>
              </w:rPr>
            </w:pPr>
            <w:r w:rsidRPr="002C3683">
              <w:rPr>
                <w:sz w:val="24"/>
                <w:szCs w:val="24"/>
              </w:rPr>
              <w:lastRenderedPageBreak/>
              <w:t xml:space="preserve">- Atas de reuniões ou outros documentos que comprovam o monitoramento do cumprimento dos objetivos estratégicos e das metas estabelecidas, bem como a determinação de ações corretivas </w:t>
            </w:r>
            <w:r w:rsidRPr="002C3683">
              <w:rPr>
                <w:sz w:val="24"/>
                <w:szCs w:val="24"/>
              </w:rPr>
              <w:lastRenderedPageBreak/>
              <w:t>quando desvios e dificuldades no cumprimento são detectados.</w:t>
            </w:r>
          </w:p>
        </w:tc>
      </w:tr>
      <w:bookmarkEnd w:id="6"/>
      <w:bookmarkEnd w:id="8"/>
      <w:bookmarkEnd w:id="9"/>
    </w:tbl>
    <w:p w14:paraId="3FE35E80" w14:textId="77777777" w:rsidR="00E02C41" w:rsidRPr="002C3683" w:rsidRDefault="00E02C41" w:rsidP="009A42DA">
      <w:pPr>
        <w:jc w:val="center"/>
        <w:rPr>
          <w:b/>
          <w:bCs/>
          <w:sz w:val="24"/>
          <w:szCs w:val="24"/>
          <w:u w:val="single"/>
        </w:rPr>
      </w:pPr>
    </w:p>
    <w:p w14:paraId="60250246" w14:textId="77777777" w:rsidR="00E02C41" w:rsidRPr="002C3683" w:rsidRDefault="00E02C41" w:rsidP="009A42DA">
      <w:pPr>
        <w:jc w:val="center"/>
        <w:rPr>
          <w:b/>
          <w:bCs/>
          <w:sz w:val="24"/>
          <w:szCs w:val="24"/>
          <w:u w:val="single"/>
        </w:rPr>
      </w:pPr>
    </w:p>
    <w:p w14:paraId="3A0C72D2" w14:textId="77777777" w:rsidR="00E02C41" w:rsidRPr="002C3683" w:rsidRDefault="00E02C41" w:rsidP="009A42DA">
      <w:pPr>
        <w:jc w:val="center"/>
        <w:rPr>
          <w:b/>
          <w:bCs/>
          <w:sz w:val="24"/>
          <w:szCs w:val="24"/>
          <w:u w:val="single"/>
        </w:rPr>
      </w:pPr>
    </w:p>
    <w:p w14:paraId="603010B1" w14:textId="77777777" w:rsidR="00E02C41" w:rsidRPr="002C3683" w:rsidRDefault="00E02C41" w:rsidP="009A42DA">
      <w:pPr>
        <w:jc w:val="center"/>
        <w:rPr>
          <w:b/>
          <w:bCs/>
          <w:sz w:val="24"/>
          <w:szCs w:val="24"/>
          <w:u w:val="single"/>
        </w:rPr>
      </w:pPr>
    </w:p>
    <w:p w14:paraId="470C2E9F" w14:textId="77777777" w:rsidR="00E02C41" w:rsidRPr="002C3683" w:rsidRDefault="00E02C41" w:rsidP="009A42DA">
      <w:pPr>
        <w:jc w:val="center"/>
        <w:rPr>
          <w:b/>
          <w:bCs/>
          <w:sz w:val="24"/>
          <w:szCs w:val="24"/>
          <w:u w:val="single"/>
        </w:rPr>
      </w:pPr>
    </w:p>
    <w:p w14:paraId="03C7444F" w14:textId="77777777" w:rsidR="00E02C41" w:rsidRPr="002C3683" w:rsidRDefault="00E02C41" w:rsidP="009A42DA">
      <w:pPr>
        <w:jc w:val="center"/>
        <w:rPr>
          <w:b/>
          <w:bCs/>
          <w:sz w:val="24"/>
          <w:szCs w:val="24"/>
          <w:u w:val="single"/>
        </w:rPr>
      </w:pPr>
    </w:p>
    <w:p w14:paraId="66F163BA" w14:textId="77777777" w:rsidR="00E02C41" w:rsidRPr="002C3683" w:rsidRDefault="00E02C41" w:rsidP="009A42DA">
      <w:pPr>
        <w:jc w:val="center"/>
        <w:rPr>
          <w:b/>
          <w:bCs/>
          <w:sz w:val="24"/>
          <w:szCs w:val="24"/>
          <w:u w:val="single"/>
        </w:rPr>
      </w:pPr>
    </w:p>
    <w:p w14:paraId="6D2364FC" w14:textId="77777777" w:rsidR="00E02C41" w:rsidRDefault="00E02C41" w:rsidP="009A42DA">
      <w:pPr>
        <w:jc w:val="center"/>
        <w:rPr>
          <w:rFonts w:ascii="Kanit" w:hAnsi="Kanit" w:cs="Kanit"/>
          <w:b/>
          <w:bCs/>
          <w:sz w:val="24"/>
          <w:szCs w:val="24"/>
          <w:u w:val="single"/>
        </w:rPr>
      </w:pPr>
    </w:p>
    <w:p w14:paraId="6F80DCA8" w14:textId="77777777" w:rsidR="00E02C41" w:rsidRDefault="00E02C41" w:rsidP="009A42DA">
      <w:pPr>
        <w:jc w:val="center"/>
        <w:rPr>
          <w:rFonts w:ascii="Kanit" w:hAnsi="Kanit" w:cs="Kanit"/>
          <w:b/>
          <w:bCs/>
          <w:sz w:val="24"/>
          <w:szCs w:val="24"/>
          <w:u w:val="single"/>
        </w:rPr>
      </w:pPr>
    </w:p>
    <w:p w14:paraId="70921137" w14:textId="77777777" w:rsidR="00E02C41" w:rsidRDefault="00E02C41" w:rsidP="009A42DA">
      <w:pPr>
        <w:jc w:val="center"/>
        <w:rPr>
          <w:rFonts w:ascii="Kanit" w:hAnsi="Kanit" w:cs="Kanit"/>
          <w:b/>
          <w:bCs/>
          <w:sz w:val="24"/>
          <w:szCs w:val="24"/>
          <w:u w:val="single"/>
        </w:rPr>
      </w:pPr>
    </w:p>
    <w:p w14:paraId="7E6FFC18" w14:textId="77777777" w:rsidR="00E02C41" w:rsidRDefault="00E02C41" w:rsidP="009A42DA">
      <w:pPr>
        <w:jc w:val="center"/>
        <w:rPr>
          <w:rFonts w:ascii="Kanit" w:hAnsi="Kanit" w:cs="Kanit"/>
          <w:b/>
          <w:bCs/>
          <w:sz w:val="24"/>
          <w:szCs w:val="24"/>
          <w:u w:val="single"/>
        </w:rPr>
      </w:pPr>
    </w:p>
    <w:p w14:paraId="5E52DCF5" w14:textId="77777777" w:rsidR="00E02C41" w:rsidRDefault="00E02C41" w:rsidP="009A42DA">
      <w:pPr>
        <w:jc w:val="center"/>
        <w:rPr>
          <w:rFonts w:ascii="Kanit" w:hAnsi="Kanit" w:cs="Kanit"/>
          <w:b/>
          <w:bCs/>
          <w:sz w:val="24"/>
          <w:szCs w:val="24"/>
          <w:u w:val="single"/>
        </w:rPr>
      </w:pPr>
    </w:p>
    <w:bookmarkEnd w:id="1"/>
    <w:bookmarkEnd w:id="2"/>
    <w:p w14:paraId="3C0E2255" w14:textId="77777777" w:rsidR="00E02C41" w:rsidRDefault="00E02C41" w:rsidP="009A42DA">
      <w:pPr>
        <w:jc w:val="center"/>
        <w:rPr>
          <w:rFonts w:ascii="Kanit" w:hAnsi="Kanit" w:cs="Kanit"/>
          <w:b/>
          <w:bCs/>
          <w:sz w:val="24"/>
          <w:szCs w:val="24"/>
          <w:u w:val="single"/>
        </w:rPr>
      </w:pPr>
    </w:p>
    <w:sectPr w:rsidR="00E02C41" w:rsidSect="002069F6">
      <w:pgSz w:w="11909" w:h="16834" w:code="9"/>
      <w:pgMar w:top="1701" w:right="1134" w:bottom="1134" w:left="1701" w:header="4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E7243" w14:textId="77777777" w:rsidR="000F4731" w:rsidRDefault="000F4731" w:rsidP="00A57825">
      <w:pPr>
        <w:spacing w:line="240" w:lineRule="auto"/>
      </w:pPr>
      <w:r>
        <w:separator/>
      </w:r>
    </w:p>
  </w:endnote>
  <w:endnote w:type="continuationSeparator" w:id="0">
    <w:p w14:paraId="30FC7C4B" w14:textId="77777777" w:rsidR="000F4731" w:rsidRDefault="000F4731" w:rsidP="00A5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w:altName w:val="Browallia New"/>
    <w:panose1 w:val="00000000000000000000"/>
    <w:charset w:val="DE"/>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443354"/>
      <w:docPartObj>
        <w:docPartGallery w:val="Page Numbers (Bottom of Page)"/>
        <w:docPartUnique/>
      </w:docPartObj>
    </w:sdtPr>
    <w:sdtContent>
      <w:p w14:paraId="676FF192" w14:textId="33A7367B" w:rsidR="00920226" w:rsidRDefault="00920226" w:rsidP="001E06B3">
        <w:pPr>
          <w:pStyle w:val="Rodap"/>
          <w:spacing w:line="240" w:lineRule="auto"/>
          <w:jc w:val="right"/>
        </w:pPr>
        <w:r>
          <w:rPr>
            <w:noProof/>
          </w:rPr>
          <w:drawing>
            <wp:anchor distT="0" distB="0" distL="114300" distR="114300" simplePos="0" relativeHeight="251687936" behindDoc="1" locked="0" layoutInCell="1" allowOverlap="0" wp14:anchorId="4CDCAA82" wp14:editId="5689F596">
              <wp:simplePos x="0" y="0"/>
              <wp:positionH relativeFrom="page">
                <wp:posOffset>1812914</wp:posOffset>
              </wp:positionH>
              <wp:positionV relativeFrom="page">
                <wp:align>bottom</wp:align>
              </wp:positionV>
              <wp:extent cx="5752800" cy="828000"/>
              <wp:effectExtent l="0" t="0" r="635" b="0"/>
              <wp:wrapNone/>
              <wp:docPr id="155843316"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Content>
  </w:sdt>
  <w:p w14:paraId="4C936028" w14:textId="77777777" w:rsidR="00920226" w:rsidRDefault="00920226" w:rsidP="007C77B7">
    <w:pPr>
      <w:pStyle w:val="Normal1"/>
      <w:ind w:left="-1620" w:right="-10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220" w14:textId="77777777" w:rsidR="00527CAB" w:rsidRPr="001F36BC" w:rsidRDefault="00527CAB" w:rsidP="00527CAB">
    <w:pPr>
      <w:pStyle w:val="Rodap"/>
      <w:framePr w:wrap="around" w:vAnchor="text" w:hAnchor="page" w:x="15406" w:y="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6BDF37E0" w14:textId="77777777" w:rsidR="00527CAB" w:rsidRPr="001F36BC" w:rsidRDefault="00527CAB" w:rsidP="00527CAB">
    <w:pPr>
      <w:pStyle w:val="Rodap"/>
      <w:framePr w:wrap="around" w:vAnchor="text" w:hAnchor="page" w:x="15406" w:y="144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112B64EF" w14:textId="77777777" w:rsidR="00B01884" w:rsidRPr="002F5E86" w:rsidRDefault="00B01884" w:rsidP="00B01884">
    <w:pPr>
      <w:pStyle w:val="Rodap"/>
      <w:framePr w:wrap="around" w:vAnchor="text" w:hAnchor="page" w:x="15481" w:y="1"/>
      <w:rPr>
        <w:rStyle w:val="Nmerodepgina"/>
        <w:sz w:val="20"/>
        <w:szCs w:val="20"/>
      </w:rPr>
    </w:pPr>
    <w:r>
      <w:rPr>
        <w:noProof/>
      </w:rPr>
      <w:drawing>
        <wp:anchor distT="0" distB="0" distL="114300" distR="114300" simplePos="0" relativeHeight="251685888" behindDoc="0" locked="0" layoutInCell="1" allowOverlap="1" wp14:anchorId="48CBEF3A" wp14:editId="52A56C12">
          <wp:simplePos x="0" y="0"/>
          <wp:positionH relativeFrom="page">
            <wp:posOffset>-14605</wp:posOffset>
          </wp:positionH>
          <wp:positionV relativeFrom="paragraph">
            <wp:posOffset>9032875</wp:posOffset>
          </wp:positionV>
          <wp:extent cx="5761990" cy="635635"/>
          <wp:effectExtent l="0" t="0" r="0" b="0"/>
          <wp:wrapSquare wrapText="bothSides"/>
          <wp:docPr id="1280754245" name="Imagem 42" descr="Desenho de um cachor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enho de um cachorr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E86">
      <w:rPr>
        <w:rStyle w:val="Nmerodepgina"/>
        <w:sz w:val="20"/>
        <w:szCs w:val="20"/>
      </w:rPr>
      <w:fldChar w:fldCharType="begin"/>
    </w:r>
    <w:r w:rsidRPr="002F5E86">
      <w:rPr>
        <w:rStyle w:val="Nmerodepgina"/>
        <w:sz w:val="20"/>
        <w:szCs w:val="20"/>
      </w:rPr>
      <w:instrText xml:space="preserve">PAGE  </w:instrText>
    </w:r>
    <w:r w:rsidRPr="002F5E86">
      <w:rPr>
        <w:rStyle w:val="Nmerodepgina"/>
        <w:sz w:val="20"/>
        <w:szCs w:val="20"/>
      </w:rPr>
      <w:fldChar w:fldCharType="separate"/>
    </w:r>
    <w:r>
      <w:rPr>
        <w:rStyle w:val="Nmerodepgina"/>
        <w:sz w:val="20"/>
        <w:szCs w:val="20"/>
      </w:rPr>
      <w:t>21</w:t>
    </w:r>
    <w:r w:rsidRPr="002F5E86">
      <w:rPr>
        <w:rStyle w:val="Nmerodepgina"/>
        <w:sz w:val="20"/>
        <w:szCs w:val="20"/>
      </w:rPr>
      <w:fldChar w:fldCharType="end"/>
    </w:r>
  </w:p>
  <w:p w14:paraId="503FBAED" w14:textId="3A60F9F0" w:rsidR="00B01884" w:rsidRPr="002F5E86" w:rsidRDefault="00B01884" w:rsidP="00B01884">
    <w:pPr>
      <w:pStyle w:val="Rodap"/>
      <w:jc w:val="right"/>
      <w:rPr>
        <w:rStyle w:val="Nmerodepgina"/>
        <w:sz w:val="20"/>
        <w:szCs w:val="20"/>
      </w:rPr>
    </w:pPr>
  </w:p>
  <w:p w14:paraId="56C54DF8" w14:textId="3D3F2794" w:rsidR="00902E00" w:rsidRDefault="00527CAB" w:rsidP="004E4639">
    <w:pPr>
      <w:pStyle w:val="Rodap"/>
      <w:spacing w:line="240" w:lineRule="auto"/>
    </w:pPr>
    <w:r>
      <w:rPr>
        <w:noProof/>
      </w:rPr>
      <w:drawing>
        <wp:anchor distT="0" distB="0" distL="114300" distR="114300" simplePos="0" relativeHeight="251651072" behindDoc="1" locked="0" layoutInCell="1" allowOverlap="0" wp14:anchorId="1C7DFA83" wp14:editId="5172D1D4">
          <wp:simplePos x="0" y="0"/>
          <wp:positionH relativeFrom="page">
            <wp:align>right</wp:align>
          </wp:positionH>
          <wp:positionV relativeFrom="page">
            <wp:align>bottom</wp:align>
          </wp:positionV>
          <wp:extent cx="5752800" cy="828000"/>
          <wp:effectExtent l="0" t="0" r="635" b="0"/>
          <wp:wrapNone/>
          <wp:docPr id="1859367579"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D475" w14:textId="77777777" w:rsidR="000F4731" w:rsidRDefault="000F4731" w:rsidP="00A57825">
      <w:pPr>
        <w:spacing w:line="240" w:lineRule="auto"/>
      </w:pPr>
      <w:r>
        <w:separator/>
      </w:r>
    </w:p>
  </w:footnote>
  <w:footnote w:type="continuationSeparator" w:id="0">
    <w:p w14:paraId="16F45E93" w14:textId="77777777" w:rsidR="000F4731" w:rsidRDefault="000F4731" w:rsidP="00A57825">
      <w:pPr>
        <w:spacing w:line="240" w:lineRule="auto"/>
      </w:pPr>
      <w:r>
        <w:continuationSeparator/>
      </w:r>
    </w:p>
  </w:footnote>
  <w:footnote w:id="1">
    <w:p w14:paraId="42BC690E" w14:textId="77777777" w:rsidR="00432E1D" w:rsidRPr="000818BD" w:rsidRDefault="00432E1D" w:rsidP="00432E1D">
      <w:pPr>
        <w:pStyle w:val="Textodenotaderodap"/>
        <w:ind w:right="141"/>
        <w:jc w:val="both"/>
        <w:rPr>
          <w:rFonts w:ascii="Kanit" w:hAnsi="Kanit" w:cs="Kanit"/>
          <w:sz w:val="22"/>
          <w:szCs w:val="22"/>
        </w:rPr>
      </w:pPr>
      <w:r w:rsidRPr="000818BD">
        <w:rPr>
          <w:rFonts w:ascii="Kanit" w:hAnsi="Kanit" w:cs="Kanit" w:hint="cs"/>
          <w:sz w:val="22"/>
          <w:szCs w:val="22"/>
        </w:rPr>
        <w:footnoteRef/>
      </w:r>
      <w:r w:rsidRPr="000818BD">
        <w:rPr>
          <w:rFonts w:ascii="Kanit" w:hAnsi="Kanit" w:cs="Kanit" w:hint="cs"/>
          <w:sz w:val="22"/>
          <w:szCs w:val="22"/>
        </w:rPr>
        <w:t xml:space="preserve"> O ambiente de controle é um conjunto de normas, processos e estruturas que fornece a base para a condução do controle interno por toda a organização. (Controle Interno – Estrutura Integrada (COSO), 2013)</w:t>
      </w:r>
    </w:p>
  </w:footnote>
  <w:footnote w:id="2">
    <w:p w14:paraId="51170BF0" w14:textId="77777777" w:rsidR="00432E1D" w:rsidRPr="00422FB6" w:rsidRDefault="00432E1D" w:rsidP="00432E1D">
      <w:pPr>
        <w:pStyle w:val="Textodenotaderodap"/>
        <w:ind w:right="141"/>
        <w:jc w:val="both"/>
        <w:rPr>
          <w:rFonts w:ascii="Kanit" w:hAnsi="Kanit" w:cs="Kanit"/>
        </w:rPr>
      </w:pPr>
      <w:r w:rsidRPr="000818BD">
        <w:rPr>
          <w:rStyle w:val="Refdenotaderodap"/>
          <w:rFonts w:ascii="Kanit" w:hAnsi="Kanit" w:cs="Kanit" w:hint="cs"/>
          <w:sz w:val="22"/>
          <w:szCs w:val="22"/>
        </w:rPr>
        <w:footnoteRef/>
      </w:r>
      <w:r w:rsidRPr="000818BD">
        <w:rPr>
          <w:rFonts w:ascii="Kanit" w:hAnsi="Kanit" w:cs="Kanit" w:hint="cs"/>
          <w:sz w:val="22"/>
          <w:szCs w:val="22"/>
        </w:rPr>
        <w:t xml:space="preserve"> É possível encontrar todos os organogramas dos órgãos e entidades do Poder Executivo no seguinte link:  https://www.ceara.gov.br/organograma.</w:t>
      </w:r>
    </w:p>
  </w:footnote>
  <w:footnote w:id="3">
    <w:p w14:paraId="7C31C575" w14:textId="77777777" w:rsidR="00432E1D" w:rsidRPr="00A81FBF" w:rsidRDefault="00432E1D" w:rsidP="00432E1D">
      <w:pPr>
        <w:pStyle w:val="Textodenotaderodap"/>
        <w:ind w:right="141"/>
        <w:jc w:val="both"/>
      </w:pPr>
      <w:r w:rsidRPr="00B609F2">
        <w:rPr>
          <w:rStyle w:val="Refdenotaderodap"/>
          <w:rFonts w:ascii="Kanit" w:hAnsi="Kanit" w:cs="Kanit" w:hint="cs"/>
          <w:sz w:val="22"/>
          <w:szCs w:val="22"/>
        </w:rPr>
        <w:footnoteRef/>
      </w:r>
      <w:r w:rsidRPr="00B609F2">
        <w:rPr>
          <w:rFonts w:ascii="Kanit" w:hAnsi="Kanit" w:cs="Kanit" w:hint="cs"/>
          <w:sz w:val="22"/>
          <w:szCs w:val="22"/>
        </w:rPr>
        <w:t xml:space="preserve"> Segregação de funções consiste em atribuir a pessoas diferentes as responsabilidades de autorizar e registrar transações, bem como manter a custódia dos ativos. A segregação de funções destina-se a reduzir as oportunidades que permitam a qualquer pessoa estar em posição de perpetrar e de ocultar erros ou fraudes no curso normal das suas funções. (CFC - NBC TA 315 (R2)/2021</w:t>
      </w:r>
      <w:r w:rsidRPr="00422FB6">
        <w:rPr>
          <w:rFonts w:ascii="Kanit" w:hAnsi="Kanit" w:cs="Kanit" w:hint="cs"/>
        </w:rPr>
        <w:t>)</w:t>
      </w:r>
      <w:r w:rsidRPr="00A81FBF">
        <w:t xml:space="preserve"> </w:t>
      </w:r>
    </w:p>
  </w:footnote>
  <w:footnote w:id="4">
    <w:p w14:paraId="1C712074" w14:textId="77777777" w:rsidR="00432E1D" w:rsidRPr="00B609F2" w:rsidRDefault="00432E1D" w:rsidP="00432E1D">
      <w:pPr>
        <w:pStyle w:val="Textodenotaderodap"/>
        <w:ind w:right="141"/>
        <w:jc w:val="both"/>
        <w:rPr>
          <w:rFonts w:ascii="Kanit" w:hAnsi="Kanit" w:cs="Kanit"/>
          <w:sz w:val="24"/>
          <w:szCs w:val="24"/>
        </w:rPr>
      </w:pPr>
      <w:r w:rsidRPr="00B609F2">
        <w:rPr>
          <w:rStyle w:val="Refdenotaderodap"/>
          <w:rFonts w:ascii="Kanit" w:hAnsi="Kanit" w:cs="Kanit" w:hint="cs"/>
          <w:sz w:val="24"/>
          <w:szCs w:val="24"/>
        </w:rPr>
        <w:footnoteRef/>
      </w:r>
      <w:r w:rsidRPr="00B609F2">
        <w:rPr>
          <w:rFonts w:ascii="Kanit" w:hAnsi="Kanit" w:cs="Kanit" w:hint="cs"/>
          <w:sz w:val="24"/>
          <w:szCs w:val="24"/>
        </w:rPr>
        <w:t xml:space="preserve"> A avaliação de riscos envolve um processo dinâmico e iterativo para identificar e avaliar os riscos à realização dos objetivos. (Controle Interno – Estrutura Integrada (COSO), 2013)</w:t>
      </w:r>
    </w:p>
  </w:footnote>
  <w:footnote w:id="5">
    <w:p w14:paraId="3AF6BADD" w14:textId="77777777" w:rsidR="00432E1D" w:rsidRPr="00B609F2" w:rsidRDefault="00432E1D" w:rsidP="00432E1D">
      <w:pPr>
        <w:pStyle w:val="Textodenotaderodap"/>
        <w:ind w:right="141"/>
        <w:jc w:val="both"/>
        <w:rPr>
          <w:rFonts w:ascii="Kanit" w:hAnsi="Kanit" w:cs="Kanit"/>
          <w:sz w:val="22"/>
          <w:szCs w:val="22"/>
        </w:rPr>
      </w:pPr>
      <w:r w:rsidRPr="00B609F2">
        <w:rPr>
          <w:rStyle w:val="Refdenotaderodap"/>
          <w:rFonts w:ascii="Kanit" w:hAnsi="Kanit" w:cs="Kanit" w:hint="cs"/>
          <w:sz w:val="22"/>
          <w:szCs w:val="22"/>
        </w:rPr>
        <w:footnoteRef/>
      </w:r>
      <w:r w:rsidRPr="00B609F2">
        <w:rPr>
          <w:rFonts w:ascii="Kanit" w:hAnsi="Kanit" w:cs="Kanit" w:hint="cs"/>
          <w:sz w:val="22"/>
          <w:szCs w:val="22"/>
        </w:rPr>
        <w:t xml:space="preserve"> Para essa afirmativa deve-se utilizar a relação inversa às demais afirmativas para a atribuição da nota, observando as seguintes escalas: não existe histórico de fraudes e perdas (nota 1); foram identificados 1 ou 2 casos de fraudes e perdas (nota 2); foram identificados 3 ou 4 casos de fraudes e perdas (nota 3); foram identificados 5 ou mais casos de fraudes e perdas (nota 4). Nesse sentido, caso seja atribuído a nota 3 ou 4 será necessário o preenchimento do plano de ação. (Orientações contidas no Ágora/TCE)</w:t>
      </w:r>
    </w:p>
  </w:footnote>
  <w:footnote w:id="6">
    <w:p w14:paraId="266B7705" w14:textId="77777777" w:rsidR="00432E1D" w:rsidRPr="00B609F2" w:rsidRDefault="00432E1D" w:rsidP="00432E1D">
      <w:pPr>
        <w:pStyle w:val="Textodenotaderodap"/>
        <w:ind w:right="141"/>
        <w:jc w:val="both"/>
        <w:rPr>
          <w:sz w:val="22"/>
          <w:szCs w:val="22"/>
        </w:rPr>
      </w:pPr>
      <w:r w:rsidRPr="00B609F2">
        <w:rPr>
          <w:rStyle w:val="Refdenotaderodap"/>
          <w:rFonts w:ascii="Kanit" w:hAnsi="Kanit" w:cs="Kanit" w:hint="cs"/>
          <w:sz w:val="22"/>
          <w:szCs w:val="22"/>
        </w:rPr>
        <w:footnoteRef/>
      </w:r>
      <w:r w:rsidRPr="00B609F2">
        <w:rPr>
          <w:rFonts w:ascii="Kanit" w:hAnsi="Kanit" w:cs="Kanit" w:hint="cs"/>
          <w:sz w:val="22"/>
          <w:szCs w:val="22"/>
        </w:rPr>
        <w:t xml:space="preserve"> Atividades de controle são ações estabelecidas por meio de políticas e procedimentos que ajudam a garantir o cumprimento das diretrizes determinadas pela administração para mitigar os riscos à realização dos objetivos. (Controle Interno – Estrutura Integrada (COSO), 2013)</w:t>
      </w:r>
    </w:p>
  </w:footnote>
  <w:footnote w:id="7">
    <w:p w14:paraId="03C1C047" w14:textId="77777777" w:rsidR="00432E1D" w:rsidRPr="00B609F2" w:rsidRDefault="00432E1D" w:rsidP="00432E1D">
      <w:pPr>
        <w:pStyle w:val="Textodenotaderodap"/>
        <w:ind w:right="141"/>
        <w:jc w:val="both"/>
        <w:rPr>
          <w:rFonts w:ascii="Kanit" w:hAnsi="Kanit" w:cs="Kanit"/>
          <w:sz w:val="22"/>
          <w:szCs w:val="22"/>
        </w:rPr>
      </w:pPr>
      <w:r w:rsidRPr="00B609F2">
        <w:rPr>
          <w:rStyle w:val="Refdenotaderodap"/>
          <w:rFonts w:ascii="Kanit" w:hAnsi="Kanit" w:cs="Kanit" w:hint="cs"/>
          <w:sz w:val="22"/>
          <w:szCs w:val="22"/>
        </w:rPr>
        <w:footnoteRef/>
      </w:r>
      <w:r w:rsidRPr="00B609F2">
        <w:rPr>
          <w:rFonts w:ascii="Kanit" w:hAnsi="Kanit" w:cs="Kanit" w:hint="cs"/>
          <w:sz w:val="22"/>
          <w:szCs w:val="22"/>
        </w:rPr>
        <w:t xml:space="preserve"> A informação é necessária para que a entidade cumpra responsabilidades de controle interno a fim de apoiar a realização de seus objetivos. A comunicação é o processo contínuo e iterativo de proporcionar, compartilhar e obter as informações necessárias. (Controle Interno – Estrutura Integrada (COSO), 2013)</w:t>
      </w:r>
    </w:p>
  </w:footnote>
  <w:footnote w:id="8">
    <w:p w14:paraId="3AFA25E1" w14:textId="77777777" w:rsidR="00432E1D" w:rsidRPr="00B609F2" w:rsidRDefault="00432E1D" w:rsidP="00432E1D">
      <w:pPr>
        <w:pStyle w:val="Textodenotaderodap"/>
        <w:ind w:right="141"/>
        <w:jc w:val="both"/>
        <w:rPr>
          <w:rFonts w:ascii="Kanit" w:hAnsi="Kanit" w:cs="Kanit"/>
          <w:sz w:val="22"/>
          <w:szCs w:val="22"/>
        </w:rPr>
      </w:pPr>
      <w:r w:rsidRPr="00B609F2">
        <w:rPr>
          <w:rStyle w:val="Refdenotaderodap"/>
          <w:rFonts w:ascii="Kanit" w:hAnsi="Kanit" w:cs="Kanit" w:hint="cs"/>
          <w:sz w:val="22"/>
          <w:szCs w:val="22"/>
        </w:rPr>
        <w:footnoteRef/>
      </w:r>
      <w:r w:rsidRPr="00B609F2">
        <w:rPr>
          <w:rFonts w:ascii="Kanit" w:hAnsi="Kanit" w:cs="Kanit" w:hint="cs"/>
          <w:sz w:val="22"/>
          <w:szCs w:val="22"/>
        </w:rPr>
        <w:t xml:space="preserve"> Uma organização utiliza avaliações contínuas, independentes, ou uma combinação das duas, para se certificar da presença e do funcionamento de cada um dos cinco componentes de controle interno, inclusive a eficácia dos controles nos princípios relativos a cada componente. (Controle Interno – Estrutura Integrada (COSO),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9B6D" w14:textId="3ED11DCF" w:rsidR="00902E00" w:rsidRDefault="00527CAB" w:rsidP="00527CAB">
    <w:pPr>
      <w:pStyle w:val="Normal2"/>
      <w:spacing w:line="240" w:lineRule="auto"/>
      <w:jc w:val="right"/>
      <w:rPr>
        <w:noProof/>
        <w:sz w:val="20"/>
        <w:szCs w:val="20"/>
      </w:rPr>
    </w:pPr>
    <w:r>
      <w:rPr>
        <w:noProof/>
      </w:rPr>
      <w:drawing>
        <wp:anchor distT="0" distB="0" distL="114300" distR="114300" simplePos="0" relativeHeight="251638784" behindDoc="1" locked="0" layoutInCell="1" allowOverlap="1" wp14:anchorId="73467904" wp14:editId="3D7884BA">
          <wp:simplePos x="0" y="0"/>
          <wp:positionH relativeFrom="column">
            <wp:posOffset>-1076325</wp:posOffset>
          </wp:positionH>
          <wp:positionV relativeFrom="paragraph">
            <wp:posOffset>-264160</wp:posOffset>
          </wp:positionV>
          <wp:extent cx="5753100" cy="828675"/>
          <wp:effectExtent l="0" t="0" r="0" b="0"/>
          <wp:wrapNone/>
          <wp:docPr id="504724657"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058A" w14:textId="1E2AA5FF" w:rsidR="00902E00" w:rsidRDefault="00527CAB" w:rsidP="009A42DA">
    <w:pPr>
      <w:pStyle w:val="Normal3"/>
      <w:spacing w:line="240" w:lineRule="auto"/>
      <w:jc w:val="right"/>
    </w:pPr>
    <w:r>
      <w:rPr>
        <w:noProof/>
      </w:rPr>
      <w:drawing>
        <wp:anchor distT="0" distB="0" distL="114300" distR="114300" simplePos="0" relativeHeight="251646976" behindDoc="1" locked="0" layoutInCell="1" allowOverlap="1" wp14:anchorId="42465090" wp14:editId="1E6970F1">
          <wp:simplePos x="0" y="0"/>
          <wp:positionH relativeFrom="column">
            <wp:posOffset>-1114425</wp:posOffset>
          </wp:positionH>
          <wp:positionV relativeFrom="paragraph">
            <wp:posOffset>-273050</wp:posOffset>
          </wp:positionV>
          <wp:extent cx="5753100" cy="828675"/>
          <wp:effectExtent l="0" t="0" r="0" b="0"/>
          <wp:wrapNone/>
          <wp:docPr id="1384369775"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1F"/>
    <w:multiLevelType w:val="hybridMultilevel"/>
    <w:tmpl w:val="FC9EE7A6"/>
    <w:lvl w:ilvl="0" w:tplc="BDC6C6B8">
      <w:start w:val="1"/>
      <w:numFmt w:val="decimal"/>
      <w:lvlText w:val="%1."/>
      <w:lvlJc w:val="left"/>
      <w:pPr>
        <w:ind w:left="720" w:hanging="360"/>
      </w:pPr>
      <w:rPr>
        <w:rFonts w:ascii="Arial" w:eastAsia="Times New Roman" w:hAnsi="Arial" w:cs="Times New Roman" w:hint="default"/>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E14075"/>
    <w:multiLevelType w:val="multilevel"/>
    <w:tmpl w:val="092C2E24"/>
    <w:lvl w:ilvl="0">
      <w:start w:val="5"/>
      <w:numFmt w:val="decimal"/>
      <w:lvlText w:val="%1.0"/>
      <w:lvlJc w:val="left"/>
      <w:pPr>
        <w:ind w:left="1109" w:hanging="400"/>
      </w:pPr>
      <w:rPr>
        <w:rFonts w:hint="default"/>
        <w:color w:val="00B050"/>
        <w:sz w:val="28"/>
      </w:rPr>
    </w:lvl>
    <w:lvl w:ilvl="1">
      <w:start w:val="1"/>
      <w:numFmt w:val="decimal"/>
      <w:lvlText w:val="%1.%2"/>
      <w:lvlJc w:val="left"/>
      <w:pPr>
        <w:ind w:left="1829" w:hanging="400"/>
      </w:pPr>
      <w:rPr>
        <w:rFonts w:hint="default"/>
        <w:color w:val="00B050"/>
        <w:sz w:val="28"/>
      </w:rPr>
    </w:lvl>
    <w:lvl w:ilvl="2">
      <w:start w:val="1"/>
      <w:numFmt w:val="decimal"/>
      <w:lvlText w:val="%1.%2.%3"/>
      <w:lvlJc w:val="left"/>
      <w:pPr>
        <w:ind w:left="2869" w:hanging="720"/>
      </w:pPr>
      <w:rPr>
        <w:rFonts w:hint="default"/>
        <w:color w:val="00B050"/>
        <w:sz w:val="28"/>
      </w:rPr>
    </w:lvl>
    <w:lvl w:ilvl="3">
      <w:start w:val="1"/>
      <w:numFmt w:val="decimal"/>
      <w:lvlText w:val="%1.%2.%3.%4"/>
      <w:lvlJc w:val="left"/>
      <w:pPr>
        <w:ind w:left="3589" w:hanging="720"/>
      </w:pPr>
      <w:rPr>
        <w:rFonts w:hint="default"/>
        <w:color w:val="00B050"/>
        <w:sz w:val="28"/>
      </w:rPr>
    </w:lvl>
    <w:lvl w:ilvl="4">
      <w:start w:val="1"/>
      <w:numFmt w:val="decimal"/>
      <w:lvlText w:val="%1.%2.%3.%4.%5"/>
      <w:lvlJc w:val="left"/>
      <w:pPr>
        <w:ind w:left="4669" w:hanging="1080"/>
      </w:pPr>
      <w:rPr>
        <w:rFonts w:hint="default"/>
        <w:color w:val="00B050"/>
        <w:sz w:val="28"/>
      </w:rPr>
    </w:lvl>
    <w:lvl w:ilvl="5">
      <w:start w:val="1"/>
      <w:numFmt w:val="decimal"/>
      <w:lvlText w:val="%1.%2.%3.%4.%5.%6"/>
      <w:lvlJc w:val="left"/>
      <w:pPr>
        <w:ind w:left="5389" w:hanging="1080"/>
      </w:pPr>
      <w:rPr>
        <w:rFonts w:hint="default"/>
        <w:color w:val="00B050"/>
        <w:sz w:val="28"/>
      </w:rPr>
    </w:lvl>
    <w:lvl w:ilvl="6">
      <w:start w:val="1"/>
      <w:numFmt w:val="decimal"/>
      <w:lvlText w:val="%1.%2.%3.%4.%5.%6.%7"/>
      <w:lvlJc w:val="left"/>
      <w:pPr>
        <w:ind w:left="6469" w:hanging="1440"/>
      </w:pPr>
      <w:rPr>
        <w:rFonts w:hint="default"/>
        <w:color w:val="00B050"/>
        <w:sz w:val="28"/>
      </w:rPr>
    </w:lvl>
    <w:lvl w:ilvl="7">
      <w:start w:val="1"/>
      <w:numFmt w:val="decimal"/>
      <w:lvlText w:val="%1.%2.%3.%4.%5.%6.%7.%8"/>
      <w:lvlJc w:val="left"/>
      <w:pPr>
        <w:ind w:left="7189" w:hanging="1440"/>
      </w:pPr>
      <w:rPr>
        <w:rFonts w:hint="default"/>
        <w:color w:val="00B050"/>
        <w:sz w:val="28"/>
      </w:rPr>
    </w:lvl>
    <w:lvl w:ilvl="8">
      <w:start w:val="1"/>
      <w:numFmt w:val="decimal"/>
      <w:lvlText w:val="%1.%2.%3.%4.%5.%6.%7.%8.%9"/>
      <w:lvlJc w:val="left"/>
      <w:pPr>
        <w:ind w:left="8269" w:hanging="1800"/>
      </w:pPr>
      <w:rPr>
        <w:rFonts w:hint="default"/>
        <w:color w:val="00B050"/>
        <w:sz w:val="28"/>
      </w:rPr>
    </w:lvl>
  </w:abstractNum>
  <w:abstractNum w:abstractNumId="2" w15:restartNumberingAfterBreak="0">
    <w:nsid w:val="17FE6658"/>
    <w:multiLevelType w:val="hybridMultilevel"/>
    <w:tmpl w:val="5BA65A74"/>
    <w:lvl w:ilvl="0" w:tplc="841210B6">
      <w:start w:val="1"/>
      <w:numFmt w:val="bullet"/>
      <w:lvlText w:val=""/>
      <w:lvlJc w:val="left"/>
      <w:pPr>
        <w:ind w:left="720" w:hanging="360"/>
      </w:pPr>
      <w:rPr>
        <w:rFonts w:ascii="Symbol" w:hAnsi="Symbol" w:hint="default"/>
      </w:rPr>
    </w:lvl>
    <w:lvl w:ilvl="1" w:tplc="7C184660">
      <w:start w:val="1"/>
      <w:numFmt w:val="bullet"/>
      <w:lvlText w:val="o"/>
      <w:lvlJc w:val="left"/>
      <w:pPr>
        <w:ind w:left="1440" w:hanging="360"/>
      </w:pPr>
      <w:rPr>
        <w:rFonts w:ascii="Courier New" w:hAnsi="Courier New" w:hint="default"/>
      </w:rPr>
    </w:lvl>
    <w:lvl w:ilvl="2" w:tplc="5712A2FA">
      <w:start w:val="1"/>
      <w:numFmt w:val="bullet"/>
      <w:lvlText w:val=""/>
      <w:lvlJc w:val="left"/>
      <w:pPr>
        <w:ind w:left="2160" w:hanging="360"/>
      </w:pPr>
      <w:rPr>
        <w:rFonts w:ascii="Wingdings" w:hAnsi="Wingdings" w:hint="default"/>
      </w:rPr>
    </w:lvl>
    <w:lvl w:ilvl="3" w:tplc="FA4A7926">
      <w:start w:val="1"/>
      <w:numFmt w:val="bullet"/>
      <w:lvlText w:val=""/>
      <w:lvlJc w:val="left"/>
      <w:pPr>
        <w:ind w:left="2880" w:hanging="360"/>
      </w:pPr>
      <w:rPr>
        <w:rFonts w:ascii="Symbol" w:hAnsi="Symbol" w:hint="default"/>
      </w:rPr>
    </w:lvl>
    <w:lvl w:ilvl="4" w:tplc="2E5AB130">
      <w:start w:val="1"/>
      <w:numFmt w:val="bullet"/>
      <w:lvlText w:val="o"/>
      <w:lvlJc w:val="left"/>
      <w:pPr>
        <w:ind w:left="3600" w:hanging="360"/>
      </w:pPr>
      <w:rPr>
        <w:rFonts w:ascii="Courier New" w:hAnsi="Courier New" w:hint="default"/>
      </w:rPr>
    </w:lvl>
    <w:lvl w:ilvl="5" w:tplc="26527C5A">
      <w:start w:val="1"/>
      <w:numFmt w:val="bullet"/>
      <w:lvlText w:val=""/>
      <w:lvlJc w:val="left"/>
      <w:pPr>
        <w:ind w:left="4320" w:hanging="360"/>
      </w:pPr>
      <w:rPr>
        <w:rFonts w:ascii="Wingdings" w:hAnsi="Wingdings" w:hint="default"/>
      </w:rPr>
    </w:lvl>
    <w:lvl w:ilvl="6" w:tplc="05841450">
      <w:start w:val="1"/>
      <w:numFmt w:val="bullet"/>
      <w:lvlText w:val=""/>
      <w:lvlJc w:val="left"/>
      <w:pPr>
        <w:ind w:left="5040" w:hanging="360"/>
      </w:pPr>
      <w:rPr>
        <w:rFonts w:ascii="Symbol" w:hAnsi="Symbol" w:hint="default"/>
      </w:rPr>
    </w:lvl>
    <w:lvl w:ilvl="7" w:tplc="B8007432">
      <w:start w:val="1"/>
      <w:numFmt w:val="bullet"/>
      <w:lvlText w:val="o"/>
      <w:lvlJc w:val="left"/>
      <w:pPr>
        <w:ind w:left="5760" w:hanging="360"/>
      </w:pPr>
      <w:rPr>
        <w:rFonts w:ascii="Courier New" w:hAnsi="Courier New" w:hint="default"/>
      </w:rPr>
    </w:lvl>
    <w:lvl w:ilvl="8" w:tplc="07E6556C">
      <w:start w:val="1"/>
      <w:numFmt w:val="bullet"/>
      <w:lvlText w:val=""/>
      <w:lvlJc w:val="left"/>
      <w:pPr>
        <w:ind w:left="6480" w:hanging="360"/>
      </w:pPr>
      <w:rPr>
        <w:rFonts w:ascii="Wingdings" w:hAnsi="Wingdings" w:hint="default"/>
      </w:rPr>
    </w:lvl>
  </w:abstractNum>
  <w:abstractNum w:abstractNumId="3" w15:restartNumberingAfterBreak="0">
    <w:nsid w:val="195A3F53"/>
    <w:multiLevelType w:val="multilevel"/>
    <w:tmpl w:val="2FBA54C2"/>
    <w:lvl w:ilvl="0">
      <w:start w:val="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BD28A6"/>
    <w:multiLevelType w:val="hybridMultilevel"/>
    <w:tmpl w:val="7D106FC4"/>
    <w:lvl w:ilvl="0" w:tplc="4A5658E8">
      <w:start w:val="1"/>
      <w:numFmt w:val="decimal"/>
      <w:lvlText w:val="%1."/>
      <w:lvlJc w:val="left"/>
      <w:pPr>
        <w:ind w:left="720" w:hanging="360"/>
      </w:pPr>
      <w:rPr>
        <w:rFonts w:hint="default"/>
        <w:b/>
        <w:bCs/>
      </w:rPr>
    </w:lvl>
    <w:lvl w:ilvl="1" w:tplc="5FEAF11C">
      <w:start w:val="1"/>
      <w:numFmt w:val="lowerLetter"/>
      <w:lvlText w:val="%2."/>
      <w:lvlJc w:val="left"/>
      <w:pPr>
        <w:ind w:left="1440" w:hanging="360"/>
      </w:pPr>
      <w:rPr>
        <w:b w:val="0"/>
        <w:bCs w:val="0"/>
        <w:color w:val="auto"/>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FE3C9B"/>
    <w:multiLevelType w:val="multilevel"/>
    <w:tmpl w:val="8BC0AC26"/>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206D18"/>
    <w:multiLevelType w:val="multilevel"/>
    <w:tmpl w:val="246222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pStyle w:val="Nve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EA46762"/>
    <w:multiLevelType w:val="multilevel"/>
    <w:tmpl w:val="90A6D492"/>
    <w:lvl w:ilvl="0">
      <w:start w:val="5"/>
      <w:numFmt w:val="decimal"/>
      <w:lvlText w:val="%1"/>
      <w:lvlJc w:val="left"/>
      <w:pPr>
        <w:tabs>
          <w:tab w:val="num" w:pos="405"/>
        </w:tabs>
        <w:ind w:left="405" w:hanging="405"/>
      </w:pPr>
      <w:rPr>
        <w:rFonts w:hint="default"/>
      </w:rPr>
    </w:lvl>
    <w:lvl w:ilvl="1">
      <w:start w:val="1"/>
      <w:numFmt w:val="decimal"/>
      <w:pStyle w:val="Ttulo2"/>
      <w:lvlText w:val="%1.%2"/>
      <w:lvlJc w:val="left"/>
      <w:pPr>
        <w:tabs>
          <w:tab w:val="num" w:pos="2847"/>
        </w:tabs>
        <w:ind w:left="2847" w:hanging="720"/>
      </w:pPr>
      <w:rPr>
        <w:rFonts w:hint="default"/>
        <w:color w:val="00B05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2690974"/>
    <w:multiLevelType w:val="hybridMultilevel"/>
    <w:tmpl w:val="F570641C"/>
    <w:lvl w:ilvl="0" w:tplc="6BBC8BC2">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0" w15:restartNumberingAfterBreak="0">
    <w:nsid w:val="45131CD6"/>
    <w:multiLevelType w:val="hybridMultilevel"/>
    <w:tmpl w:val="CB6EB7B8"/>
    <w:lvl w:ilvl="0" w:tplc="2A5EDDAE">
      <w:start w:val="1"/>
      <w:numFmt w:val="bullet"/>
      <w:lvlText w:val="-"/>
      <w:lvlJc w:val="left"/>
      <w:pPr>
        <w:tabs>
          <w:tab w:val="num" w:pos="360"/>
        </w:tabs>
        <w:ind w:left="360" w:hanging="360"/>
      </w:pPr>
      <w:rPr>
        <w:rFonts w:ascii="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88729E"/>
    <w:multiLevelType w:val="hybridMultilevel"/>
    <w:tmpl w:val="CE727B7A"/>
    <w:lvl w:ilvl="0" w:tplc="414C5EDA">
      <w:start w:val="1"/>
      <w:numFmt w:val="decimal"/>
      <w:lvlText w:val="%1."/>
      <w:lvlJc w:val="left"/>
      <w:pPr>
        <w:tabs>
          <w:tab w:val="num" w:pos="6031"/>
        </w:tabs>
        <w:ind w:left="6031"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F8D7A44"/>
    <w:multiLevelType w:val="hybridMultilevel"/>
    <w:tmpl w:val="CE727B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B7249"/>
    <w:multiLevelType w:val="multilevel"/>
    <w:tmpl w:val="54DC013E"/>
    <w:lvl w:ilvl="0">
      <w:start w:val="6"/>
      <w:numFmt w:val="decimal"/>
      <w:lvlText w:val="%1.0"/>
      <w:lvlJc w:val="left"/>
      <w:pPr>
        <w:ind w:left="2149" w:hanging="7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1080"/>
      </w:pPr>
      <w:rPr>
        <w:rFonts w:hint="default"/>
      </w:rPr>
    </w:lvl>
    <w:lvl w:ilvl="4">
      <w:start w:val="1"/>
      <w:numFmt w:val="decimal"/>
      <w:lvlText w:val="%1.%2.%3.%4.%5"/>
      <w:lvlJc w:val="left"/>
      <w:pPr>
        <w:ind w:left="5749" w:hanging="1440"/>
      </w:pPr>
      <w:rPr>
        <w:rFonts w:hint="default"/>
      </w:rPr>
    </w:lvl>
    <w:lvl w:ilvl="5">
      <w:start w:val="1"/>
      <w:numFmt w:val="decimal"/>
      <w:lvlText w:val="%1.%2.%3.%4.%5.%6"/>
      <w:lvlJc w:val="left"/>
      <w:pPr>
        <w:ind w:left="6469" w:hanging="1440"/>
      </w:pPr>
      <w:rPr>
        <w:rFonts w:hint="default"/>
      </w:rPr>
    </w:lvl>
    <w:lvl w:ilvl="6">
      <w:start w:val="1"/>
      <w:numFmt w:val="decimal"/>
      <w:lvlText w:val="%1.%2.%3.%4.%5.%6.%7"/>
      <w:lvlJc w:val="left"/>
      <w:pPr>
        <w:ind w:left="7549" w:hanging="1800"/>
      </w:pPr>
      <w:rPr>
        <w:rFonts w:hint="default"/>
      </w:rPr>
    </w:lvl>
    <w:lvl w:ilvl="7">
      <w:start w:val="1"/>
      <w:numFmt w:val="decimal"/>
      <w:lvlText w:val="%1.%2.%3.%4.%5.%6.%7.%8"/>
      <w:lvlJc w:val="left"/>
      <w:pPr>
        <w:ind w:left="8269" w:hanging="1800"/>
      </w:pPr>
      <w:rPr>
        <w:rFonts w:hint="default"/>
      </w:rPr>
    </w:lvl>
    <w:lvl w:ilvl="8">
      <w:start w:val="1"/>
      <w:numFmt w:val="decimal"/>
      <w:lvlText w:val="%1.%2.%3.%4.%5.%6.%7.%8.%9"/>
      <w:lvlJc w:val="left"/>
      <w:pPr>
        <w:ind w:left="9349" w:hanging="2160"/>
      </w:pPr>
      <w:rPr>
        <w:rFonts w:hint="default"/>
      </w:rPr>
    </w:lvl>
  </w:abstractNum>
  <w:abstractNum w:abstractNumId="14" w15:restartNumberingAfterBreak="0">
    <w:nsid w:val="716F7390"/>
    <w:multiLevelType w:val="multilevel"/>
    <w:tmpl w:val="61C67C08"/>
    <w:lvl w:ilvl="0">
      <w:start w:val="1"/>
      <w:numFmt w:val="decimal"/>
      <w:pStyle w:val="Estilo1"/>
      <w:lvlText w:val="%1."/>
      <w:lvlJc w:val="left"/>
      <w:pPr>
        <w:tabs>
          <w:tab w:val="num" w:pos="720"/>
        </w:tabs>
        <w:ind w:left="0" w:firstLine="0"/>
      </w:pPr>
      <w:rPr>
        <w:rFonts w:hint="default"/>
      </w:rPr>
    </w:lvl>
    <w:lvl w:ilvl="1">
      <w:start w:val="1"/>
      <w:numFmt w:val="decimal"/>
      <w:lvlText w:val="%1.%2."/>
      <w:lvlJc w:val="left"/>
      <w:pPr>
        <w:tabs>
          <w:tab w:val="num" w:pos="720"/>
        </w:tabs>
        <w:ind w:left="792" w:hanging="792"/>
      </w:pPr>
      <w:rPr>
        <w:rFonts w:hint="default"/>
      </w:rPr>
    </w:lvl>
    <w:lvl w:ilvl="2">
      <w:start w:val="1"/>
      <w:numFmt w:val="decimal"/>
      <w:lvlText w:val="%1.%2.%3."/>
      <w:lvlJc w:val="left"/>
      <w:pPr>
        <w:tabs>
          <w:tab w:val="num" w:pos="862"/>
        </w:tabs>
        <w:ind w:left="1366" w:hanging="1224"/>
      </w:pPr>
      <w:rPr>
        <w:rFonts w:hint="default"/>
      </w:rPr>
    </w:lvl>
    <w:lvl w:ilvl="3">
      <w:start w:val="1"/>
      <w:numFmt w:val="decimal"/>
      <w:pStyle w:val="Nvel3"/>
      <w:lvlText w:val="1.2.%2."/>
      <w:lvlJc w:val="left"/>
      <w:pPr>
        <w:tabs>
          <w:tab w:val="num" w:pos="2880"/>
        </w:tabs>
        <w:ind w:left="1728" w:hanging="1728"/>
      </w:pPr>
      <w:rPr>
        <w:rFonts w:hint="default"/>
      </w:rPr>
    </w:lvl>
    <w:lvl w:ilvl="4">
      <w:start w:val="1"/>
      <w:numFmt w:val="decimal"/>
      <w:lvlText w:val="%1.%2.%3.%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7D8412BD"/>
    <w:multiLevelType w:val="hybridMultilevel"/>
    <w:tmpl w:val="A5D4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624393">
    <w:abstractNumId w:val="14"/>
  </w:num>
  <w:num w:numId="2" w16cid:durableId="490020956">
    <w:abstractNumId w:val="6"/>
  </w:num>
  <w:num w:numId="3" w16cid:durableId="680812797">
    <w:abstractNumId w:val="9"/>
  </w:num>
  <w:num w:numId="4" w16cid:durableId="277106950">
    <w:abstractNumId w:val="10"/>
  </w:num>
  <w:num w:numId="5" w16cid:durableId="209922794">
    <w:abstractNumId w:val="11"/>
  </w:num>
  <w:num w:numId="6" w16cid:durableId="514998480">
    <w:abstractNumId w:val="7"/>
  </w:num>
  <w:num w:numId="7" w16cid:durableId="1619294170">
    <w:abstractNumId w:val="12"/>
  </w:num>
  <w:num w:numId="8" w16cid:durableId="539896499">
    <w:abstractNumId w:val="2"/>
  </w:num>
  <w:num w:numId="9" w16cid:durableId="219443943">
    <w:abstractNumId w:val="7"/>
  </w:num>
  <w:num w:numId="10" w16cid:durableId="1658336609">
    <w:abstractNumId w:val="5"/>
  </w:num>
  <w:num w:numId="11" w16cid:durableId="1397120757">
    <w:abstractNumId w:val="1"/>
  </w:num>
  <w:num w:numId="12" w16cid:durableId="255942500">
    <w:abstractNumId w:val="7"/>
  </w:num>
  <w:num w:numId="13" w16cid:durableId="57359999">
    <w:abstractNumId w:val="13"/>
  </w:num>
  <w:num w:numId="14" w16cid:durableId="462622625">
    <w:abstractNumId w:val="8"/>
  </w:num>
  <w:num w:numId="15" w16cid:durableId="82193195">
    <w:abstractNumId w:val="7"/>
  </w:num>
  <w:num w:numId="16" w16cid:durableId="175930125">
    <w:abstractNumId w:val="3"/>
  </w:num>
  <w:num w:numId="17" w16cid:durableId="2052072343">
    <w:abstractNumId w:val="7"/>
  </w:num>
  <w:num w:numId="18" w16cid:durableId="897594912">
    <w:abstractNumId w:val="7"/>
  </w:num>
  <w:num w:numId="19" w16cid:durableId="1133060529">
    <w:abstractNumId w:val="7"/>
  </w:num>
  <w:num w:numId="20" w16cid:durableId="1081214306">
    <w:abstractNumId w:val="7"/>
  </w:num>
  <w:num w:numId="21" w16cid:durableId="24645355">
    <w:abstractNumId w:val="7"/>
  </w:num>
  <w:num w:numId="22" w16cid:durableId="596409742">
    <w:abstractNumId w:val="7"/>
  </w:num>
  <w:num w:numId="23" w16cid:durableId="236674692">
    <w:abstractNumId w:val="7"/>
  </w:num>
  <w:num w:numId="24" w16cid:durableId="576746180">
    <w:abstractNumId w:val="7"/>
  </w:num>
  <w:num w:numId="25" w16cid:durableId="547761063">
    <w:abstractNumId w:val="0"/>
  </w:num>
  <w:num w:numId="26" w16cid:durableId="1214079630">
    <w:abstractNumId w:val="15"/>
  </w:num>
  <w:num w:numId="27" w16cid:durableId="50659645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colormru v:ext="edit" colors="#060,#00a4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01373"/>
    <w:rsid w:val="000019AA"/>
    <w:rsid w:val="00002630"/>
    <w:rsid w:val="0000294B"/>
    <w:rsid w:val="0000518B"/>
    <w:rsid w:val="000055BF"/>
    <w:rsid w:val="00005EA0"/>
    <w:rsid w:val="0000628D"/>
    <w:rsid w:val="00006F41"/>
    <w:rsid w:val="00010B8B"/>
    <w:rsid w:val="00011852"/>
    <w:rsid w:val="0001214A"/>
    <w:rsid w:val="00014FE8"/>
    <w:rsid w:val="00015464"/>
    <w:rsid w:val="00015D64"/>
    <w:rsid w:val="00016B9C"/>
    <w:rsid w:val="00016F8D"/>
    <w:rsid w:val="00020429"/>
    <w:rsid w:val="00021058"/>
    <w:rsid w:val="000230EE"/>
    <w:rsid w:val="000237C1"/>
    <w:rsid w:val="00024F89"/>
    <w:rsid w:val="0002537E"/>
    <w:rsid w:val="000253C7"/>
    <w:rsid w:val="00026B8B"/>
    <w:rsid w:val="000279DB"/>
    <w:rsid w:val="00030E15"/>
    <w:rsid w:val="00031DA6"/>
    <w:rsid w:val="00031E0F"/>
    <w:rsid w:val="00033586"/>
    <w:rsid w:val="0003717C"/>
    <w:rsid w:val="00037738"/>
    <w:rsid w:val="00037F88"/>
    <w:rsid w:val="00040DD7"/>
    <w:rsid w:val="000441CC"/>
    <w:rsid w:val="000453BF"/>
    <w:rsid w:val="000456A7"/>
    <w:rsid w:val="00045BBA"/>
    <w:rsid w:val="0005084B"/>
    <w:rsid w:val="00051EDC"/>
    <w:rsid w:val="00056E16"/>
    <w:rsid w:val="00063619"/>
    <w:rsid w:val="00064D06"/>
    <w:rsid w:val="00066695"/>
    <w:rsid w:val="000668E5"/>
    <w:rsid w:val="00067889"/>
    <w:rsid w:val="00070141"/>
    <w:rsid w:val="0007227C"/>
    <w:rsid w:val="000725CD"/>
    <w:rsid w:val="000734DA"/>
    <w:rsid w:val="0007363F"/>
    <w:rsid w:val="00074E25"/>
    <w:rsid w:val="00074FF8"/>
    <w:rsid w:val="00077778"/>
    <w:rsid w:val="00077CC5"/>
    <w:rsid w:val="00077CCD"/>
    <w:rsid w:val="00077E67"/>
    <w:rsid w:val="00080FD8"/>
    <w:rsid w:val="000818BD"/>
    <w:rsid w:val="00082AEE"/>
    <w:rsid w:val="000877F5"/>
    <w:rsid w:val="00091C8C"/>
    <w:rsid w:val="000920DC"/>
    <w:rsid w:val="000926EE"/>
    <w:rsid w:val="00093933"/>
    <w:rsid w:val="000950D4"/>
    <w:rsid w:val="0009529B"/>
    <w:rsid w:val="0009663C"/>
    <w:rsid w:val="000A0D07"/>
    <w:rsid w:val="000A141C"/>
    <w:rsid w:val="000A1C79"/>
    <w:rsid w:val="000A21A3"/>
    <w:rsid w:val="000A2E66"/>
    <w:rsid w:val="000A38FD"/>
    <w:rsid w:val="000A3B8D"/>
    <w:rsid w:val="000A44C2"/>
    <w:rsid w:val="000A4A15"/>
    <w:rsid w:val="000A5B1B"/>
    <w:rsid w:val="000A6F41"/>
    <w:rsid w:val="000A73AF"/>
    <w:rsid w:val="000B048E"/>
    <w:rsid w:val="000B052F"/>
    <w:rsid w:val="000B0B5E"/>
    <w:rsid w:val="000B3B56"/>
    <w:rsid w:val="000B3E76"/>
    <w:rsid w:val="000B4A46"/>
    <w:rsid w:val="000B516C"/>
    <w:rsid w:val="000B5C32"/>
    <w:rsid w:val="000B7F4D"/>
    <w:rsid w:val="000C0181"/>
    <w:rsid w:val="000C10F0"/>
    <w:rsid w:val="000C1184"/>
    <w:rsid w:val="000C1A59"/>
    <w:rsid w:val="000C2843"/>
    <w:rsid w:val="000C2BF9"/>
    <w:rsid w:val="000C5186"/>
    <w:rsid w:val="000C54E1"/>
    <w:rsid w:val="000C5E5D"/>
    <w:rsid w:val="000C61A7"/>
    <w:rsid w:val="000C77C5"/>
    <w:rsid w:val="000C7E9D"/>
    <w:rsid w:val="000D03F7"/>
    <w:rsid w:val="000D0AD4"/>
    <w:rsid w:val="000D0E5E"/>
    <w:rsid w:val="000D109B"/>
    <w:rsid w:val="000D2C40"/>
    <w:rsid w:val="000D2CCF"/>
    <w:rsid w:val="000D316E"/>
    <w:rsid w:val="000D5F9D"/>
    <w:rsid w:val="000D6A74"/>
    <w:rsid w:val="000D7E0B"/>
    <w:rsid w:val="000E1298"/>
    <w:rsid w:val="000E28A1"/>
    <w:rsid w:val="000E46C0"/>
    <w:rsid w:val="000E585A"/>
    <w:rsid w:val="000F057D"/>
    <w:rsid w:val="000F2633"/>
    <w:rsid w:val="000F35EA"/>
    <w:rsid w:val="000F3EA5"/>
    <w:rsid w:val="000F4731"/>
    <w:rsid w:val="000F4986"/>
    <w:rsid w:val="000F5F8E"/>
    <w:rsid w:val="000F7D78"/>
    <w:rsid w:val="00102BEB"/>
    <w:rsid w:val="00102D01"/>
    <w:rsid w:val="0010392D"/>
    <w:rsid w:val="00103C66"/>
    <w:rsid w:val="0010407F"/>
    <w:rsid w:val="0010578B"/>
    <w:rsid w:val="001115FE"/>
    <w:rsid w:val="0011325F"/>
    <w:rsid w:val="001151A4"/>
    <w:rsid w:val="001214E5"/>
    <w:rsid w:val="00121C29"/>
    <w:rsid w:val="00122D87"/>
    <w:rsid w:val="001250CC"/>
    <w:rsid w:val="00126478"/>
    <w:rsid w:val="001266D0"/>
    <w:rsid w:val="00127857"/>
    <w:rsid w:val="001306C8"/>
    <w:rsid w:val="00131435"/>
    <w:rsid w:val="00131A04"/>
    <w:rsid w:val="00131CBC"/>
    <w:rsid w:val="001320F2"/>
    <w:rsid w:val="0013231F"/>
    <w:rsid w:val="00132CDB"/>
    <w:rsid w:val="00132FCC"/>
    <w:rsid w:val="00134ECA"/>
    <w:rsid w:val="00136084"/>
    <w:rsid w:val="001370D1"/>
    <w:rsid w:val="0014050F"/>
    <w:rsid w:val="00140957"/>
    <w:rsid w:val="00140C3F"/>
    <w:rsid w:val="001425E0"/>
    <w:rsid w:val="00142B90"/>
    <w:rsid w:val="00142C83"/>
    <w:rsid w:val="001434D1"/>
    <w:rsid w:val="00143B4F"/>
    <w:rsid w:val="00147C23"/>
    <w:rsid w:val="00147EBE"/>
    <w:rsid w:val="00150D19"/>
    <w:rsid w:val="00150D3C"/>
    <w:rsid w:val="001522B2"/>
    <w:rsid w:val="00152744"/>
    <w:rsid w:val="001543AD"/>
    <w:rsid w:val="001566A4"/>
    <w:rsid w:val="00156E28"/>
    <w:rsid w:val="0016073C"/>
    <w:rsid w:val="001616AC"/>
    <w:rsid w:val="0016181E"/>
    <w:rsid w:val="00161F70"/>
    <w:rsid w:val="00163139"/>
    <w:rsid w:val="00163215"/>
    <w:rsid w:val="0016435C"/>
    <w:rsid w:val="00165749"/>
    <w:rsid w:val="0016677B"/>
    <w:rsid w:val="00167A4C"/>
    <w:rsid w:val="00167B46"/>
    <w:rsid w:val="00171433"/>
    <w:rsid w:val="00172F0C"/>
    <w:rsid w:val="001733C5"/>
    <w:rsid w:val="00173CBC"/>
    <w:rsid w:val="00177FDE"/>
    <w:rsid w:val="0018055F"/>
    <w:rsid w:val="00181926"/>
    <w:rsid w:val="0018407B"/>
    <w:rsid w:val="00184C82"/>
    <w:rsid w:val="00190A3C"/>
    <w:rsid w:val="00190E5C"/>
    <w:rsid w:val="00194809"/>
    <w:rsid w:val="00194DFE"/>
    <w:rsid w:val="0019500B"/>
    <w:rsid w:val="001950A7"/>
    <w:rsid w:val="001950D8"/>
    <w:rsid w:val="0019589E"/>
    <w:rsid w:val="00195D4A"/>
    <w:rsid w:val="001A05B4"/>
    <w:rsid w:val="001A1D2E"/>
    <w:rsid w:val="001A2ACB"/>
    <w:rsid w:val="001A34CE"/>
    <w:rsid w:val="001A62DC"/>
    <w:rsid w:val="001A752B"/>
    <w:rsid w:val="001A7747"/>
    <w:rsid w:val="001B05E4"/>
    <w:rsid w:val="001B12B4"/>
    <w:rsid w:val="001B4F34"/>
    <w:rsid w:val="001B737E"/>
    <w:rsid w:val="001C3D8F"/>
    <w:rsid w:val="001C4D2C"/>
    <w:rsid w:val="001C548B"/>
    <w:rsid w:val="001C61D6"/>
    <w:rsid w:val="001D0929"/>
    <w:rsid w:val="001D14F7"/>
    <w:rsid w:val="001D2C10"/>
    <w:rsid w:val="001D2FB1"/>
    <w:rsid w:val="001D3955"/>
    <w:rsid w:val="001D4D84"/>
    <w:rsid w:val="001D5A6E"/>
    <w:rsid w:val="001D7696"/>
    <w:rsid w:val="001E06B3"/>
    <w:rsid w:val="001E11B1"/>
    <w:rsid w:val="001E180F"/>
    <w:rsid w:val="001E1DF7"/>
    <w:rsid w:val="001E27EB"/>
    <w:rsid w:val="001E29D2"/>
    <w:rsid w:val="001E3812"/>
    <w:rsid w:val="001E4580"/>
    <w:rsid w:val="001E4917"/>
    <w:rsid w:val="001E537E"/>
    <w:rsid w:val="001E53FD"/>
    <w:rsid w:val="001E7C20"/>
    <w:rsid w:val="001F0EBE"/>
    <w:rsid w:val="001F178E"/>
    <w:rsid w:val="001F1AE8"/>
    <w:rsid w:val="001F2B67"/>
    <w:rsid w:val="001F4544"/>
    <w:rsid w:val="001F4A5E"/>
    <w:rsid w:val="001F5208"/>
    <w:rsid w:val="001F6363"/>
    <w:rsid w:val="001F6AC2"/>
    <w:rsid w:val="001F6CBE"/>
    <w:rsid w:val="001F71FF"/>
    <w:rsid w:val="001F721C"/>
    <w:rsid w:val="00200195"/>
    <w:rsid w:val="00201177"/>
    <w:rsid w:val="00201753"/>
    <w:rsid w:val="00201821"/>
    <w:rsid w:val="002035B6"/>
    <w:rsid w:val="00203723"/>
    <w:rsid w:val="00204C7D"/>
    <w:rsid w:val="00205DAB"/>
    <w:rsid w:val="002069F6"/>
    <w:rsid w:val="0020779D"/>
    <w:rsid w:val="00211C57"/>
    <w:rsid w:val="0021206C"/>
    <w:rsid w:val="00212131"/>
    <w:rsid w:val="002127E4"/>
    <w:rsid w:val="00212C74"/>
    <w:rsid w:val="00213A74"/>
    <w:rsid w:val="00214892"/>
    <w:rsid w:val="0021542E"/>
    <w:rsid w:val="0021571D"/>
    <w:rsid w:val="0022005A"/>
    <w:rsid w:val="00224147"/>
    <w:rsid w:val="002251C4"/>
    <w:rsid w:val="00225A3E"/>
    <w:rsid w:val="00226765"/>
    <w:rsid w:val="002271B5"/>
    <w:rsid w:val="0022726E"/>
    <w:rsid w:val="00230208"/>
    <w:rsid w:val="0023185B"/>
    <w:rsid w:val="00234609"/>
    <w:rsid w:val="0023485E"/>
    <w:rsid w:val="00234F2E"/>
    <w:rsid w:val="002357F7"/>
    <w:rsid w:val="002364DB"/>
    <w:rsid w:val="00236B97"/>
    <w:rsid w:val="00236DF2"/>
    <w:rsid w:val="0023724A"/>
    <w:rsid w:val="002410FB"/>
    <w:rsid w:val="002411C5"/>
    <w:rsid w:val="00242A07"/>
    <w:rsid w:val="00242D19"/>
    <w:rsid w:val="0024317E"/>
    <w:rsid w:val="00243DE8"/>
    <w:rsid w:val="002448B6"/>
    <w:rsid w:val="00246FEE"/>
    <w:rsid w:val="002509F3"/>
    <w:rsid w:val="00250DD3"/>
    <w:rsid w:val="00251053"/>
    <w:rsid w:val="00253461"/>
    <w:rsid w:val="002539D7"/>
    <w:rsid w:val="00253C29"/>
    <w:rsid w:val="00253D7A"/>
    <w:rsid w:val="00254AD8"/>
    <w:rsid w:val="00255401"/>
    <w:rsid w:val="00255953"/>
    <w:rsid w:val="002578A7"/>
    <w:rsid w:val="00260C66"/>
    <w:rsid w:val="00261B20"/>
    <w:rsid w:val="00262411"/>
    <w:rsid w:val="00264F38"/>
    <w:rsid w:val="002662A4"/>
    <w:rsid w:val="002667F4"/>
    <w:rsid w:val="00267084"/>
    <w:rsid w:val="002672C5"/>
    <w:rsid w:val="0026736E"/>
    <w:rsid w:val="002674AD"/>
    <w:rsid w:val="00267D87"/>
    <w:rsid w:val="002711B5"/>
    <w:rsid w:val="002756D2"/>
    <w:rsid w:val="00276485"/>
    <w:rsid w:val="00277A07"/>
    <w:rsid w:val="00282390"/>
    <w:rsid w:val="002833F8"/>
    <w:rsid w:val="002833FD"/>
    <w:rsid w:val="00283F9B"/>
    <w:rsid w:val="00284C94"/>
    <w:rsid w:val="0029047F"/>
    <w:rsid w:val="0029093A"/>
    <w:rsid w:val="00291357"/>
    <w:rsid w:val="0029204E"/>
    <w:rsid w:val="00292115"/>
    <w:rsid w:val="00294411"/>
    <w:rsid w:val="002946A9"/>
    <w:rsid w:val="00294779"/>
    <w:rsid w:val="00294CB7"/>
    <w:rsid w:val="002969D4"/>
    <w:rsid w:val="00297431"/>
    <w:rsid w:val="00297A45"/>
    <w:rsid w:val="00297BD3"/>
    <w:rsid w:val="002A1633"/>
    <w:rsid w:val="002A3883"/>
    <w:rsid w:val="002A6093"/>
    <w:rsid w:val="002A634F"/>
    <w:rsid w:val="002A6ECA"/>
    <w:rsid w:val="002B16E0"/>
    <w:rsid w:val="002B44F8"/>
    <w:rsid w:val="002B4CBC"/>
    <w:rsid w:val="002B4F6D"/>
    <w:rsid w:val="002B57C5"/>
    <w:rsid w:val="002B57F7"/>
    <w:rsid w:val="002C0350"/>
    <w:rsid w:val="002C0FB0"/>
    <w:rsid w:val="002C1786"/>
    <w:rsid w:val="002C3683"/>
    <w:rsid w:val="002C5D7A"/>
    <w:rsid w:val="002C7BD5"/>
    <w:rsid w:val="002C7D4A"/>
    <w:rsid w:val="002D0D54"/>
    <w:rsid w:val="002D0F40"/>
    <w:rsid w:val="002D165C"/>
    <w:rsid w:val="002D3DDB"/>
    <w:rsid w:val="002D4BDC"/>
    <w:rsid w:val="002D7D44"/>
    <w:rsid w:val="002E020E"/>
    <w:rsid w:val="002E04BC"/>
    <w:rsid w:val="002E21FB"/>
    <w:rsid w:val="002E4D99"/>
    <w:rsid w:val="002E6480"/>
    <w:rsid w:val="002E6C3C"/>
    <w:rsid w:val="002E7836"/>
    <w:rsid w:val="002F0262"/>
    <w:rsid w:val="002F2857"/>
    <w:rsid w:val="002F28A5"/>
    <w:rsid w:val="002F4113"/>
    <w:rsid w:val="002F47A4"/>
    <w:rsid w:val="002F4A2A"/>
    <w:rsid w:val="003009A3"/>
    <w:rsid w:val="00301AED"/>
    <w:rsid w:val="00301D61"/>
    <w:rsid w:val="00303CBE"/>
    <w:rsid w:val="0030543A"/>
    <w:rsid w:val="003062E2"/>
    <w:rsid w:val="00307517"/>
    <w:rsid w:val="00307FB9"/>
    <w:rsid w:val="0031136A"/>
    <w:rsid w:val="003140CC"/>
    <w:rsid w:val="00315417"/>
    <w:rsid w:val="00316997"/>
    <w:rsid w:val="00316D05"/>
    <w:rsid w:val="003170A8"/>
    <w:rsid w:val="003200FA"/>
    <w:rsid w:val="00320469"/>
    <w:rsid w:val="003210F9"/>
    <w:rsid w:val="003213A9"/>
    <w:rsid w:val="00322528"/>
    <w:rsid w:val="00322D9D"/>
    <w:rsid w:val="00324556"/>
    <w:rsid w:val="0032521B"/>
    <w:rsid w:val="003256DD"/>
    <w:rsid w:val="003257A2"/>
    <w:rsid w:val="0032740B"/>
    <w:rsid w:val="003274B2"/>
    <w:rsid w:val="003303B4"/>
    <w:rsid w:val="003313C4"/>
    <w:rsid w:val="003316D3"/>
    <w:rsid w:val="003321F9"/>
    <w:rsid w:val="003331F7"/>
    <w:rsid w:val="00333B7A"/>
    <w:rsid w:val="00334704"/>
    <w:rsid w:val="00336626"/>
    <w:rsid w:val="0033662E"/>
    <w:rsid w:val="003404A6"/>
    <w:rsid w:val="00341883"/>
    <w:rsid w:val="0034221C"/>
    <w:rsid w:val="003459EA"/>
    <w:rsid w:val="00347F25"/>
    <w:rsid w:val="00352275"/>
    <w:rsid w:val="00356593"/>
    <w:rsid w:val="00356ADE"/>
    <w:rsid w:val="00360A1F"/>
    <w:rsid w:val="00360BCB"/>
    <w:rsid w:val="0036163E"/>
    <w:rsid w:val="00362BCB"/>
    <w:rsid w:val="0036477A"/>
    <w:rsid w:val="0036627F"/>
    <w:rsid w:val="00366F0C"/>
    <w:rsid w:val="00366FB3"/>
    <w:rsid w:val="0036711D"/>
    <w:rsid w:val="003705B3"/>
    <w:rsid w:val="00370F6D"/>
    <w:rsid w:val="00371D7C"/>
    <w:rsid w:val="00371E37"/>
    <w:rsid w:val="003727BD"/>
    <w:rsid w:val="00372B90"/>
    <w:rsid w:val="00373155"/>
    <w:rsid w:val="0037316F"/>
    <w:rsid w:val="00375617"/>
    <w:rsid w:val="00380089"/>
    <w:rsid w:val="00380DC8"/>
    <w:rsid w:val="00381E17"/>
    <w:rsid w:val="00383801"/>
    <w:rsid w:val="003839E9"/>
    <w:rsid w:val="00386177"/>
    <w:rsid w:val="00386680"/>
    <w:rsid w:val="0038689B"/>
    <w:rsid w:val="00386B91"/>
    <w:rsid w:val="003878D6"/>
    <w:rsid w:val="00390050"/>
    <w:rsid w:val="00390D69"/>
    <w:rsid w:val="0039114B"/>
    <w:rsid w:val="00391FF6"/>
    <w:rsid w:val="00393147"/>
    <w:rsid w:val="0039409E"/>
    <w:rsid w:val="003A10B1"/>
    <w:rsid w:val="003A155B"/>
    <w:rsid w:val="003A1D4B"/>
    <w:rsid w:val="003A20B9"/>
    <w:rsid w:val="003A3317"/>
    <w:rsid w:val="003A4423"/>
    <w:rsid w:val="003A498C"/>
    <w:rsid w:val="003A6B63"/>
    <w:rsid w:val="003A6F47"/>
    <w:rsid w:val="003A6FB4"/>
    <w:rsid w:val="003B12D4"/>
    <w:rsid w:val="003B1BA2"/>
    <w:rsid w:val="003B4D2A"/>
    <w:rsid w:val="003C0182"/>
    <w:rsid w:val="003C0919"/>
    <w:rsid w:val="003C1CBB"/>
    <w:rsid w:val="003C3F83"/>
    <w:rsid w:val="003D0562"/>
    <w:rsid w:val="003D0748"/>
    <w:rsid w:val="003D1190"/>
    <w:rsid w:val="003D1628"/>
    <w:rsid w:val="003D1EC3"/>
    <w:rsid w:val="003D49CC"/>
    <w:rsid w:val="003D50CA"/>
    <w:rsid w:val="003D5460"/>
    <w:rsid w:val="003D66D4"/>
    <w:rsid w:val="003D6D20"/>
    <w:rsid w:val="003D7296"/>
    <w:rsid w:val="003E0008"/>
    <w:rsid w:val="003E1285"/>
    <w:rsid w:val="003E20CA"/>
    <w:rsid w:val="003E4B22"/>
    <w:rsid w:val="003E4E8C"/>
    <w:rsid w:val="003E6F47"/>
    <w:rsid w:val="003E721C"/>
    <w:rsid w:val="003F0471"/>
    <w:rsid w:val="003F08D9"/>
    <w:rsid w:val="003F0B40"/>
    <w:rsid w:val="003F172F"/>
    <w:rsid w:val="003F1BDF"/>
    <w:rsid w:val="00400004"/>
    <w:rsid w:val="00400351"/>
    <w:rsid w:val="0040048E"/>
    <w:rsid w:val="0040140A"/>
    <w:rsid w:val="00401B38"/>
    <w:rsid w:val="00402054"/>
    <w:rsid w:val="004044DA"/>
    <w:rsid w:val="00405968"/>
    <w:rsid w:val="004059C9"/>
    <w:rsid w:val="00405B8A"/>
    <w:rsid w:val="00406329"/>
    <w:rsid w:val="004063BF"/>
    <w:rsid w:val="0040716A"/>
    <w:rsid w:val="004103E3"/>
    <w:rsid w:val="00410644"/>
    <w:rsid w:val="00412355"/>
    <w:rsid w:val="00414EE4"/>
    <w:rsid w:val="00414FFC"/>
    <w:rsid w:val="004155DC"/>
    <w:rsid w:val="00415DBC"/>
    <w:rsid w:val="004162DF"/>
    <w:rsid w:val="00417E3C"/>
    <w:rsid w:val="00420239"/>
    <w:rsid w:val="00421E36"/>
    <w:rsid w:val="004223CC"/>
    <w:rsid w:val="00422FB6"/>
    <w:rsid w:val="00425B3F"/>
    <w:rsid w:val="0042630F"/>
    <w:rsid w:val="0042647B"/>
    <w:rsid w:val="004267F5"/>
    <w:rsid w:val="00426BCE"/>
    <w:rsid w:val="004278AC"/>
    <w:rsid w:val="00432160"/>
    <w:rsid w:val="00432E1D"/>
    <w:rsid w:val="00433E60"/>
    <w:rsid w:val="004348AC"/>
    <w:rsid w:val="0043592C"/>
    <w:rsid w:val="00435A91"/>
    <w:rsid w:val="00435F84"/>
    <w:rsid w:val="0043680D"/>
    <w:rsid w:val="004369EE"/>
    <w:rsid w:val="00436AF7"/>
    <w:rsid w:val="00437A20"/>
    <w:rsid w:val="00440DF8"/>
    <w:rsid w:val="00442BB7"/>
    <w:rsid w:val="00445280"/>
    <w:rsid w:val="00445C79"/>
    <w:rsid w:val="00445E68"/>
    <w:rsid w:val="00446D5F"/>
    <w:rsid w:val="00447448"/>
    <w:rsid w:val="00451B66"/>
    <w:rsid w:val="00455AC8"/>
    <w:rsid w:val="00456295"/>
    <w:rsid w:val="00456B79"/>
    <w:rsid w:val="004608D3"/>
    <w:rsid w:val="0046151D"/>
    <w:rsid w:val="004615E6"/>
    <w:rsid w:val="00462BF6"/>
    <w:rsid w:val="004639CB"/>
    <w:rsid w:val="004647F9"/>
    <w:rsid w:val="00465C31"/>
    <w:rsid w:val="00466E77"/>
    <w:rsid w:val="00470303"/>
    <w:rsid w:val="004709E6"/>
    <w:rsid w:val="00470CB8"/>
    <w:rsid w:val="0047205A"/>
    <w:rsid w:val="0047210B"/>
    <w:rsid w:val="00472DA1"/>
    <w:rsid w:val="00472F94"/>
    <w:rsid w:val="00474F8E"/>
    <w:rsid w:val="00475D85"/>
    <w:rsid w:val="00476EDD"/>
    <w:rsid w:val="00483C57"/>
    <w:rsid w:val="00484EF5"/>
    <w:rsid w:val="00487402"/>
    <w:rsid w:val="004879D1"/>
    <w:rsid w:val="00490C64"/>
    <w:rsid w:val="00492C3D"/>
    <w:rsid w:val="00492DF9"/>
    <w:rsid w:val="0049315D"/>
    <w:rsid w:val="00494C25"/>
    <w:rsid w:val="00494C98"/>
    <w:rsid w:val="004953F1"/>
    <w:rsid w:val="004974C2"/>
    <w:rsid w:val="004A0A9F"/>
    <w:rsid w:val="004A1E99"/>
    <w:rsid w:val="004A2825"/>
    <w:rsid w:val="004A31D2"/>
    <w:rsid w:val="004A362D"/>
    <w:rsid w:val="004A38B9"/>
    <w:rsid w:val="004A499B"/>
    <w:rsid w:val="004A4A0D"/>
    <w:rsid w:val="004A4C53"/>
    <w:rsid w:val="004A5409"/>
    <w:rsid w:val="004A5889"/>
    <w:rsid w:val="004B017C"/>
    <w:rsid w:val="004B1547"/>
    <w:rsid w:val="004B24F0"/>
    <w:rsid w:val="004B3476"/>
    <w:rsid w:val="004B34B6"/>
    <w:rsid w:val="004B3D82"/>
    <w:rsid w:val="004B5275"/>
    <w:rsid w:val="004B655E"/>
    <w:rsid w:val="004C39AF"/>
    <w:rsid w:val="004C4522"/>
    <w:rsid w:val="004D1B11"/>
    <w:rsid w:val="004D2FAB"/>
    <w:rsid w:val="004D794B"/>
    <w:rsid w:val="004E33FC"/>
    <w:rsid w:val="004E4639"/>
    <w:rsid w:val="004E4897"/>
    <w:rsid w:val="004E4BA6"/>
    <w:rsid w:val="004E4CB5"/>
    <w:rsid w:val="004E7C36"/>
    <w:rsid w:val="004F0832"/>
    <w:rsid w:val="004F14E6"/>
    <w:rsid w:val="004F1E77"/>
    <w:rsid w:val="004F223C"/>
    <w:rsid w:val="004F3E1A"/>
    <w:rsid w:val="004F5B91"/>
    <w:rsid w:val="004F5D69"/>
    <w:rsid w:val="004F72EE"/>
    <w:rsid w:val="00502106"/>
    <w:rsid w:val="0050230E"/>
    <w:rsid w:val="0050339F"/>
    <w:rsid w:val="005045B3"/>
    <w:rsid w:val="00504E65"/>
    <w:rsid w:val="00506E10"/>
    <w:rsid w:val="00511F43"/>
    <w:rsid w:val="00512DEA"/>
    <w:rsid w:val="00514327"/>
    <w:rsid w:val="005152B4"/>
    <w:rsid w:val="0052036E"/>
    <w:rsid w:val="00522D52"/>
    <w:rsid w:val="0052558F"/>
    <w:rsid w:val="00527CAB"/>
    <w:rsid w:val="00530563"/>
    <w:rsid w:val="005321B0"/>
    <w:rsid w:val="00533DC8"/>
    <w:rsid w:val="005340E0"/>
    <w:rsid w:val="005344F3"/>
    <w:rsid w:val="005354AE"/>
    <w:rsid w:val="00535713"/>
    <w:rsid w:val="00535FA7"/>
    <w:rsid w:val="00541D3D"/>
    <w:rsid w:val="00542EE7"/>
    <w:rsid w:val="00543676"/>
    <w:rsid w:val="00544166"/>
    <w:rsid w:val="005446FB"/>
    <w:rsid w:val="00546FC6"/>
    <w:rsid w:val="00550F78"/>
    <w:rsid w:val="00551325"/>
    <w:rsid w:val="005526C4"/>
    <w:rsid w:val="00552A79"/>
    <w:rsid w:val="00554D26"/>
    <w:rsid w:val="00555CA9"/>
    <w:rsid w:val="0055616B"/>
    <w:rsid w:val="0055674E"/>
    <w:rsid w:val="00556CDF"/>
    <w:rsid w:val="00557430"/>
    <w:rsid w:val="005600F5"/>
    <w:rsid w:val="005640FE"/>
    <w:rsid w:val="005660C7"/>
    <w:rsid w:val="0056753E"/>
    <w:rsid w:val="005702E5"/>
    <w:rsid w:val="00574304"/>
    <w:rsid w:val="00575979"/>
    <w:rsid w:val="00575C6D"/>
    <w:rsid w:val="005762DA"/>
    <w:rsid w:val="00576CF0"/>
    <w:rsid w:val="00576F5D"/>
    <w:rsid w:val="00577766"/>
    <w:rsid w:val="00580179"/>
    <w:rsid w:val="00580ABF"/>
    <w:rsid w:val="00583474"/>
    <w:rsid w:val="005842AB"/>
    <w:rsid w:val="00584463"/>
    <w:rsid w:val="00585FD6"/>
    <w:rsid w:val="00586060"/>
    <w:rsid w:val="00587AB3"/>
    <w:rsid w:val="00593D14"/>
    <w:rsid w:val="00593FB4"/>
    <w:rsid w:val="00594753"/>
    <w:rsid w:val="00594D88"/>
    <w:rsid w:val="00595A57"/>
    <w:rsid w:val="0059747E"/>
    <w:rsid w:val="005A010B"/>
    <w:rsid w:val="005A203F"/>
    <w:rsid w:val="005A57B6"/>
    <w:rsid w:val="005B091B"/>
    <w:rsid w:val="005B14CB"/>
    <w:rsid w:val="005B5A89"/>
    <w:rsid w:val="005B5AD7"/>
    <w:rsid w:val="005B6B47"/>
    <w:rsid w:val="005B6E86"/>
    <w:rsid w:val="005C00BF"/>
    <w:rsid w:val="005C28E8"/>
    <w:rsid w:val="005C31F7"/>
    <w:rsid w:val="005C3D54"/>
    <w:rsid w:val="005C3D81"/>
    <w:rsid w:val="005C4713"/>
    <w:rsid w:val="005C4C55"/>
    <w:rsid w:val="005C4D0D"/>
    <w:rsid w:val="005C56DA"/>
    <w:rsid w:val="005C73B3"/>
    <w:rsid w:val="005D040B"/>
    <w:rsid w:val="005D04BD"/>
    <w:rsid w:val="005D1275"/>
    <w:rsid w:val="005D14DA"/>
    <w:rsid w:val="005D375C"/>
    <w:rsid w:val="005D3C13"/>
    <w:rsid w:val="005D40DF"/>
    <w:rsid w:val="005D59D4"/>
    <w:rsid w:val="005D5B90"/>
    <w:rsid w:val="005D6F1D"/>
    <w:rsid w:val="005E12E2"/>
    <w:rsid w:val="005E1CD3"/>
    <w:rsid w:val="005E35EC"/>
    <w:rsid w:val="005E3F52"/>
    <w:rsid w:val="005E57CF"/>
    <w:rsid w:val="005E5EA1"/>
    <w:rsid w:val="005E6366"/>
    <w:rsid w:val="005F0864"/>
    <w:rsid w:val="005F2431"/>
    <w:rsid w:val="005F2920"/>
    <w:rsid w:val="005F35B0"/>
    <w:rsid w:val="005F76D5"/>
    <w:rsid w:val="0060144A"/>
    <w:rsid w:val="00603134"/>
    <w:rsid w:val="00604127"/>
    <w:rsid w:val="00605538"/>
    <w:rsid w:val="006057BB"/>
    <w:rsid w:val="00606693"/>
    <w:rsid w:val="0060689C"/>
    <w:rsid w:val="00607640"/>
    <w:rsid w:val="006113A0"/>
    <w:rsid w:val="00611A96"/>
    <w:rsid w:val="00612279"/>
    <w:rsid w:val="00612B6B"/>
    <w:rsid w:val="006131D1"/>
    <w:rsid w:val="00613EDD"/>
    <w:rsid w:val="00614E8C"/>
    <w:rsid w:val="00615F2F"/>
    <w:rsid w:val="0061723A"/>
    <w:rsid w:val="00617F10"/>
    <w:rsid w:val="00620035"/>
    <w:rsid w:val="0062150A"/>
    <w:rsid w:val="00621FE8"/>
    <w:rsid w:val="0062207F"/>
    <w:rsid w:val="0062286E"/>
    <w:rsid w:val="006249BD"/>
    <w:rsid w:val="00625DBC"/>
    <w:rsid w:val="0062635D"/>
    <w:rsid w:val="00627D32"/>
    <w:rsid w:val="006313DD"/>
    <w:rsid w:val="00632007"/>
    <w:rsid w:val="00632740"/>
    <w:rsid w:val="00632F2A"/>
    <w:rsid w:val="00633CBC"/>
    <w:rsid w:val="006362B5"/>
    <w:rsid w:val="006370D3"/>
    <w:rsid w:val="00641380"/>
    <w:rsid w:val="00645F17"/>
    <w:rsid w:val="0064610C"/>
    <w:rsid w:val="00646D6B"/>
    <w:rsid w:val="006509BC"/>
    <w:rsid w:val="00653DE1"/>
    <w:rsid w:val="0065455E"/>
    <w:rsid w:val="0065469C"/>
    <w:rsid w:val="0065541F"/>
    <w:rsid w:val="00655602"/>
    <w:rsid w:val="0065745A"/>
    <w:rsid w:val="00660B6C"/>
    <w:rsid w:val="006618E6"/>
    <w:rsid w:val="00662D5B"/>
    <w:rsid w:val="0066476F"/>
    <w:rsid w:val="00664785"/>
    <w:rsid w:val="00666A2E"/>
    <w:rsid w:val="006673A4"/>
    <w:rsid w:val="00667C3D"/>
    <w:rsid w:val="00667C89"/>
    <w:rsid w:val="00671546"/>
    <w:rsid w:val="00673D40"/>
    <w:rsid w:val="00673ED6"/>
    <w:rsid w:val="0067439E"/>
    <w:rsid w:val="00674E12"/>
    <w:rsid w:val="00677FD8"/>
    <w:rsid w:val="00680153"/>
    <w:rsid w:val="00680CC5"/>
    <w:rsid w:val="00681AB5"/>
    <w:rsid w:val="00682DD1"/>
    <w:rsid w:val="00683A5F"/>
    <w:rsid w:val="00684D12"/>
    <w:rsid w:val="00685033"/>
    <w:rsid w:val="00685C1C"/>
    <w:rsid w:val="0068686C"/>
    <w:rsid w:val="00686932"/>
    <w:rsid w:val="00686F06"/>
    <w:rsid w:val="00691C4D"/>
    <w:rsid w:val="00691D04"/>
    <w:rsid w:val="00692C48"/>
    <w:rsid w:val="00692EAA"/>
    <w:rsid w:val="006931EE"/>
    <w:rsid w:val="00694E06"/>
    <w:rsid w:val="006951E3"/>
    <w:rsid w:val="00696ED6"/>
    <w:rsid w:val="006A0222"/>
    <w:rsid w:val="006A05EC"/>
    <w:rsid w:val="006A1450"/>
    <w:rsid w:val="006A2640"/>
    <w:rsid w:val="006A36C0"/>
    <w:rsid w:val="006A386D"/>
    <w:rsid w:val="006A6AC1"/>
    <w:rsid w:val="006B0018"/>
    <w:rsid w:val="006B03AE"/>
    <w:rsid w:val="006B10D6"/>
    <w:rsid w:val="006B1298"/>
    <w:rsid w:val="006B27A6"/>
    <w:rsid w:val="006B2928"/>
    <w:rsid w:val="006B4539"/>
    <w:rsid w:val="006B4EEE"/>
    <w:rsid w:val="006B5289"/>
    <w:rsid w:val="006C04C5"/>
    <w:rsid w:val="006C0C6A"/>
    <w:rsid w:val="006C16DB"/>
    <w:rsid w:val="006C44FC"/>
    <w:rsid w:val="006C5005"/>
    <w:rsid w:val="006C777E"/>
    <w:rsid w:val="006C7C6E"/>
    <w:rsid w:val="006D0564"/>
    <w:rsid w:val="006D134B"/>
    <w:rsid w:val="006D2FAA"/>
    <w:rsid w:val="006D460F"/>
    <w:rsid w:val="006D4B33"/>
    <w:rsid w:val="006D6266"/>
    <w:rsid w:val="006D6270"/>
    <w:rsid w:val="006D6F2B"/>
    <w:rsid w:val="006D74F5"/>
    <w:rsid w:val="006E0610"/>
    <w:rsid w:val="006E0C84"/>
    <w:rsid w:val="006E187B"/>
    <w:rsid w:val="006E3C33"/>
    <w:rsid w:val="006E463A"/>
    <w:rsid w:val="006E58FB"/>
    <w:rsid w:val="006E7BFD"/>
    <w:rsid w:val="006E7E79"/>
    <w:rsid w:val="006F0C8A"/>
    <w:rsid w:val="006F0D67"/>
    <w:rsid w:val="006F31BE"/>
    <w:rsid w:val="006F4442"/>
    <w:rsid w:val="006F4530"/>
    <w:rsid w:val="006F71F3"/>
    <w:rsid w:val="00702935"/>
    <w:rsid w:val="00703483"/>
    <w:rsid w:val="00703D5A"/>
    <w:rsid w:val="00705A91"/>
    <w:rsid w:val="00707087"/>
    <w:rsid w:val="00707293"/>
    <w:rsid w:val="0071521A"/>
    <w:rsid w:val="00716535"/>
    <w:rsid w:val="00716A15"/>
    <w:rsid w:val="00717BEC"/>
    <w:rsid w:val="00720096"/>
    <w:rsid w:val="007223C1"/>
    <w:rsid w:val="00722C9F"/>
    <w:rsid w:val="00723A9E"/>
    <w:rsid w:val="007244F2"/>
    <w:rsid w:val="007261B9"/>
    <w:rsid w:val="00730652"/>
    <w:rsid w:val="00731663"/>
    <w:rsid w:val="00732AEC"/>
    <w:rsid w:val="00734639"/>
    <w:rsid w:val="00734E5D"/>
    <w:rsid w:val="00736989"/>
    <w:rsid w:val="00736B3E"/>
    <w:rsid w:val="00737F11"/>
    <w:rsid w:val="007405F1"/>
    <w:rsid w:val="007411DD"/>
    <w:rsid w:val="007413AE"/>
    <w:rsid w:val="007415DC"/>
    <w:rsid w:val="00743F1F"/>
    <w:rsid w:val="00744E35"/>
    <w:rsid w:val="00747C2D"/>
    <w:rsid w:val="0075188D"/>
    <w:rsid w:val="00752445"/>
    <w:rsid w:val="0075324E"/>
    <w:rsid w:val="00753256"/>
    <w:rsid w:val="007604A6"/>
    <w:rsid w:val="00762E08"/>
    <w:rsid w:val="0076406F"/>
    <w:rsid w:val="0076424A"/>
    <w:rsid w:val="007673B5"/>
    <w:rsid w:val="00770037"/>
    <w:rsid w:val="00770B28"/>
    <w:rsid w:val="00771972"/>
    <w:rsid w:val="00774786"/>
    <w:rsid w:val="0077530C"/>
    <w:rsid w:val="00776AE6"/>
    <w:rsid w:val="00777144"/>
    <w:rsid w:val="007778F3"/>
    <w:rsid w:val="00780EB5"/>
    <w:rsid w:val="00783AED"/>
    <w:rsid w:val="00784411"/>
    <w:rsid w:val="00785205"/>
    <w:rsid w:val="0078557F"/>
    <w:rsid w:val="007859BB"/>
    <w:rsid w:val="007876A8"/>
    <w:rsid w:val="007913FF"/>
    <w:rsid w:val="00791F40"/>
    <w:rsid w:val="00792921"/>
    <w:rsid w:val="0079293E"/>
    <w:rsid w:val="00793053"/>
    <w:rsid w:val="007939AE"/>
    <w:rsid w:val="00794106"/>
    <w:rsid w:val="00794FFD"/>
    <w:rsid w:val="00795B78"/>
    <w:rsid w:val="00797AF3"/>
    <w:rsid w:val="007A4ABD"/>
    <w:rsid w:val="007B14A3"/>
    <w:rsid w:val="007B37B0"/>
    <w:rsid w:val="007B40C3"/>
    <w:rsid w:val="007B457D"/>
    <w:rsid w:val="007B59A4"/>
    <w:rsid w:val="007B7F5A"/>
    <w:rsid w:val="007C1846"/>
    <w:rsid w:val="007C2B50"/>
    <w:rsid w:val="007C36E1"/>
    <w:rsid w:val="007C377B"/>
    <w:rsid w:val="007C5A4B"/>
    <w:rsid w:val="007C5DEF"/>
    <w:rsid w:val="007C6E34"/>
    <w:rsid w:val="007C7377"/>
    <w:rsid w:val="007C77B7"/>
    <w:rsid w:val="007C79EB"/>
    <w:rsid w:val="007D08AB"/>
    <w:rsid w:val="007D1F14"/>
    <w:rsid w:val="007D2252"/>
    <w:rsid w:val="007D22E0"/>
    <w:rsid w:val="007D524C"/>
    <w:rsid w:val="007D61E8"/>
    <w:rsid w:val="007D70EF"/>
    <w:rsid w:val="007D7F3D"/>
    <w:rsid w:val="007E0424"/>
    <w:rsid w:val="007E1DE9"/>
    <w:rsid w:val="007E226F"/>
    <w:rsid w:val="007E23E8"/>
    <w:rsid w:val="007E3A1C"/>
    <w:rsid w:val="007E542C"/>
    <w:rsid w:val="007E5F8A"/>
    <w:rsid w:val="007E5FB4"/>
    <w:rsid w:val="007E652A"/>
    <w:rsid w:val="007E7277"/>
    <w:rsid w:val="007F0996"/>
    <w:rsid w:val="007F3B59"/>
    <w:rsid w:val="007F428E"/>
    <w:rsid w:val="007F7500"/>
    <w:rsid w:val="00800F61"/>
    <w:rsid w:val="00801A1C"/>
    <w:rsid w:val="00801FA1"/>
    <w:rsid w:val="00803B69"/>
    <w:rsid w:val="00804D38"/>
    <w:rsid w:val="008077D4"/>
    <w:rsid w:val="00811899"/>
    <w:rsid w:val="008166BB"/>
    <w:rsid w:val="00817CC4"/>
    <w:rsid w:val="00821CD8"/>
    <w:rsid w:val="00824404"/>
    <w:rsid w:val="00827879"/>
    <w:rsid w:val="00830705"/>
    <w:rsid w:val="00830AD1"/>
    <w:rsid w:val="008326F4"/>
    <w:rsid w:val="00834321"/>
    <w:rsid w:val="00834E1D"/>
    <w:rsid w:val="008357EF"/>
    <w:rsid w:val="00835C68"/>
    <w:rsid w:val="008362DB"/>
    <w:rsid w:val="00836342"/>
    <w:rsid w:val="008366F5"/>
    <w:rsid w:val="00836906"/>
    <w:rsid w:val="00836B75"/>
    <w:rsid w:val="00837B94"/>
    <w:rsid w:val="008403CD"/>
    <w:rsid w:val="00841063"/>
    <w:rsid w:val="008411F0"/>
    <w:rsid w:val="00841621"/>
    <w:rsid w:val="008425C2"/>
    <w:rsid w:val="008432FF"/>
    <w:rsid w:val="0084336C"/>
    <w:rsid w:val="00844EF6"/>
    <w:rsid w:val="008465A2"/>
    <w:rsid w:val="00847C5A"/>
    <w:rsid w:val="00850C69"/>
    <w:rsid w:val="00857E45"/>
    <w:rsid w:val="00860512"/>
    <w:rsid w:val="00861FAA"/>
    <w:rsid w:val="008622EC"/>
    <w:rsid w:val="008629F5"/>
    <w:rsid w:val="0086636B"/>
    <w:rsid w:val="008734B5"/>
    <w:rsid w:val="00873F43"/>
    <w:rsid w:val="008744F2"/>
    <w:rsid w:val="00874A77"/>
    <w:rsid w:val="00875676"/>
    <w:rsid w:val="00876B17"/>
    <w:rsid w:val="00881D70"/>
    <w:rsid w:val="008826C1"/>
    <w:rsid w:val="008828A7"/>
    <w:rsid w:val="00882D4F"/>
    <w:rsid w:val="008853EC"/>
    <w:rsid w:val="00885C54"/>
    <w:rsid w:val="00887660"/>
    <w:rsid w:val="00887B0E"/>
    <w:rsid w:val="00887D86"/>
    <w:rsid w:val="008901D4"/>
    <w:rsid w:val="00894674"/>
    <w:rsid w:val="008962F0"/>
    <w:rsid w:val="0089693A"/>
    <w:rsid w:val="008A0CC0"/>
    <w:rsid w:val="008A107F"/>
    <w:rsid w:val="008A1EB7"/>
    <w:rsid w:val="008A35E1"/>
    <w:rsid w:val="008A40DC"/>
    <w:rsid w:val="008A4B5E"/>
    <w:rsid w:val="008A545C"/>
    <w:rsid w:val="008A5970"/>
    <w:rsid w:val="008A5D62"/>
    <w:rsid w:val="008A6598"/>
    <w:rsid w:val="008A7BF3"/>
    <w:rsid w:val="008A7E5D"/>
    <w:rsid w:val="008B03B7"/>
    <w:rsid w:val="008B154F"/>
    <w:rsid w:val="008B194F"/>
    <w:rsid w:val="008B2795"/>
    <w:rsid w:val="008B2A65"/>
    <w:rsid w:val="008B2DD3"/>
    <w:rsid w:val="008C0252"/>
    <w:rsid w:val="008C0646"/>
    <w:rsid w:val="008C0AA8"/>
    <w:rsid w:val="008C2CFA"/>
    <w:rsid w:val="008C388A"/>
    <w:rsid w:val="008C511E"/>
    <w:rsid w:val="008C54C9"/>
    <w:rsid w:val="008C6C82"/>
    <w:rsid w:val="008C71F9"/>
    <w:rsid w:val="008D06B7"/>
    <w:rsid w:val="008D4908"/>
    <w:rsid w:val="008D58D7"/>
    <w:rsid w:val="008D69D5"/>
    <w:rsid w:val="008D7298"/>
    <w:rsid w:val="008E1196"/>
    <w:rsid w:val="008E17AB"/>
    <w:rsid w:val="008E2096"/>
    <w:rsid w:val="008E271A"/>
    <w:rsid w:val="008E3AE1"/>
    <w:rsid w:val="008E534C"/>
    <w:rsid w:val="008E60B7"/>
    <w:rsid w:val="008E7A32"/>
    <w:rsid w:val="008F0C50"/>
    <w:rsid w:val="008F13F6"/>
    <w:rsid w:val="008F30D0"/>
    <w:rsid w:val="008F3189"/>
    <w:rsid w:val="008F3EC3"/>
    <w:rsid w:val="008F6467"/>
    <w:rsid w:val="008F705F"/>
    <w:rsid w:val="008F7831"/>
    <w:rsid w:val="00900D00"/>
    <w:rsid w:val="00902700"/>
    <w:rsid w:val="00902995"/>
    <w:rsid w:val="00902E00"/>
    <w:rsid w:val="009053D7"/>
    <w:rsid w:val="009055E2"/>
    <w:rsid w:val="0090676F"/>
    <w:rsid w:val="0090703C"/>
    <w:rsid w:val="0090731B"/>
    <w:rsid w:val="009079C3"/>
    <w:rsid w:val="00907E33"/>
    <w:rsid w:val="00913156"/>
    <w:rsid w:val="00916000"/>
    <w:rsid w:val="00920226"/>
    <w:rsid w:val="00920C3E"/>
    <w:rsid w:val="0092246A"/>
    <w:rsid w:val="00922992"/>
    <w:rsid w:val="00924D9F"/>
    <w:rsid w:val="00926B6E"/>
    <w:rsid w:val="00927E57"/>
    <w:rsid w:val="0093084A"/>
    <w:rsid w:val="00931468"/>
    <w:rsid w:val="009327DD"/>
    <w:rsid w:val="00932C6E"/>
    <w:rsid w:val="00933082"/>
    <w:rsid w:val="009342BF"/>
    <w:rsid w:val="009353C5"/>
    <w:rsid w:val="0093664F"/>
    <w:rsid w:val="00941C5A"/>
    <w:rsid w:val="00942924"/>
    <w:rsid w:val="00944BD8"/>
    <w:rsid w:val="0094548D"/>
    <w:rsid w:val="00945A79"/>
    <w:rsid w:val="00945BCE"/>
    <w:rsid w:val="0094780B"/>
    <w:rsid w:val="009540A9"/>
    <w:rsid w:val="009575B2"/>
    <w:rsid w:val="0096007B"/>
    <w:rsid w:val="009613FB"/>
    <w:rsid w:val="00962D1F"/>
    <w:rsid w:val="00965C95"/>
    <w:rsid w:val="00967A99"/>
    <w:rsid w:val="00967D13"/>
    <w:rsid w:val="009700A6"/>
    <w:rsid w:val="00971F3A"/>
    <w:rsid w:val="0097236C"/>
    <w:rsid w:val="00975300"/>
    <w:rsid w:val="00980E5E"/>
    <w:rsid w:val="009819C1"/>
    <w:rsid w:val="009825EB"/>
    <w:rsid w:val="00982FB6"/>
    <w:rsid w:val="00983BAE"/>
    <w:rsid w:val="009840EA"/>
    <w:rsid w:val="0098420E"/>
    <w:rsid w:val="009874EF"/>
    <w:rsid w:val="00987FB6"/>
    <w:rsid w:val="0099043D"/>
    <w:rsid w:val="009914CD"/>
    <w:rsid w:val="009929F9"/>
    <w:rsid w:val="00993FF0"/>
    <w:rsid w:val="00995051"/>
    <w:rsid w:val="009951B5"/>
    <w:rsid w:val="009961BB"/>
    <w:rsid w:val="00996268"/>
    <w:rsid w:val="0099736A"/>
    <w:rsid w:val="00997423"/>
    <w:rsid w:val="009A23BE"/>
    <w:rsid w:val="009A30B1"/>
    <w:rsid w:val="009A3A83"/>
    <w:rsid w:val="009A4225"/>
    <w:rsid w:val="009A42DA"/>
    <w:rsid w:val="009A493F"/>
    <w:rsid w:val="009A5A60"/>
    <w:rsid w:val="009B068E"/>
    <w:rsid w:val="009B26A8"/>
    <w:rsid w:val="009B43FA"/>
    <w:rsid w:val="009B45AB"/>
    <w:rsid w:val="009B50BF"/>
    <w:rsid w:val="009B67F1"/>
    <w:rsid w:val="009B7678"/>
    <w:rsid w:val="009C0175"/>
    <w:rsid w:val="009C05C9"/>
    <w:rsid w:val="009C1056"/>
    <w:rsid w:val="009C1567"/>
    <w:rsid w:val="009C2487"/>
    <w:rsid w:val="009C30DE"/>
    <w:rsid w:val="009C3D3E"/>
    <w:rsid w:val="009D12AE"/>
    <w:rsid w:val="009D1317"/>
    <w:rsid w:val="009D21C6"/>
    <w:rsid w:val="009D2D94"/>
    <w:rsid w:val="009D431C"/>
    <w:rsid w:val="009D6752"/>
    <w:rsid w:val="009D7603"/>
    <w:rsid w:val="009E1051"/>
    <w:rsid w:val="009E1198"/>
    <w:rsid w:val="009E2BAA"/>
    <w:rsid w:val="009E2F78"/>
    <w:rsid w:val="009E322A"/>
    <w:rsid w:val="009E3CA9"/>
    <w:rsid w:val="009E3CDD"/>
    <w:rsid w:val="009E6B14"/>
    <w:rsid w:val="009E7403"/>
    <w:rsid w:val="009F1C52"/>
    <w:rsid w:val="009F2070"/>
    <w:rsid w:val="009F3BA5"/>
    <w:rsid w:val="009F4C31"/>
    <w:rsid w:val="009F6042"/>
    <w:rsid w:val="00A00E4B"/>
    <w:rsid w:val="00A01954"/>
    <w:rsid w:val="00A03FC3"/>
    <w:rsid w:val="00A04127"/>
    <w:rsid w:val="00A05635"/>
    <w:rsid w:val="00A065B5"/>
    <w:rsid w:val="00A06E44"/>
    <w:rsid w:val="00A07AC2"/>
    <w:rsid w:val="00A07E88"/>
    <w:rsid w:val="00A112EE"/>
    <w:rsid w:val="00A1224B"/>
    <w:rsid w:val="00A1301F"/>
    <w:rsid w:val="00A1329F"/>
    <w:rsid w:val="00A13B8B"/>
    <w:rsid w:val="00A15C04"/>
    <w:rsid w:val="00A17832"/>
    <w:rsid w:val="00A17AF7"/>
    <w:rsid w:val="00A238D6"/>
    <w:rsid w:val="00A25C89"/>
    <w:rsid w:val="00A3067E"/>
    <w:rsid w:val="00A30CC9"/>
    <w:rsid w:val="00A329EB"/>
    <w:rsid w:val="00A34257"/>
    <w:rsid w:val="00A346AA"/>
    <w:rsid w:val="00A34DBC"/>
    <w:rsid w:val="00A357E5"/>
    <w:rsid w:val="00A36787"/>
    <w:rsid w:val="00A36D63"/>
    <w:rsid w:val="00A41A9A"/>
    <w:rsid w:val="00A43FDB"/>
    <w:rsid w:val="00A44BA0"/>
    <w:rsid w:val="00A450A7"/>
    <w:rsid w:val="00A46066"/>
    <w:rsid w:val="00A51BCE"/>
    <w:rsid w:val="00A538F7"/>
    <w:rsid w:val="00A567EB"/>
    <w:rsid w:val="00A574AF"/>
    <w:rsid w:val="00A576D6"/>
    <w:rsid w:val="00A57825"/>
    <w:rsid w:val="00A6195A"/>
    <w:rsid w:val="00A619BE"/>
    <w:rsid w:val="00A638C1"/>
    <w:rsid w:val="00A65390"/>
    <w:rsid w:val="00A656FE"/>
    <w:rsid w:val="00A659FF"/>
    <w:rsid w:val="00A66ADB"/>
    <w:rsid w:val="00A705A5"/>
    <w:rsid w:val="00A7069B"/>
    <w:rsid w:val="00A7166C"/>
    <w:rsid w:val="00A73CCF"/>
    <w:rsid w:val="00A74075"/>
    <w:rsid w:val="00A7482E"/>
    <w:rsid w:val="00A7686B"/>
    <w:rsid w:val="00A77299"/>
    <w:rsid w:val="00A82590"/>
    <w:rsid w:val="00A82A6B"/>
    <w:rsid w:val="00A83301"/>
    <w:rsid w:val="00A83947"/>
    <w:rsid w:val="00A8524C"/>
    <w:rsid w:val="00A85296"/>
    <w:rsid w:val="00A85B8A"/>
    <w:rsid w:val="00A873F6"/>
    <w:rsid w:val="00A87D1A"/>
    <w:rsid w:val="00A87EAF"/>
    <w:rsid w:val="00A91660"/>
    <w:rsid w:val="00A916F0"/>
    <w:rsid w:val="00A94F44"/>
    <w:rsid w:val="00A95395"/>
    <w:rsid w:val="00AA125F"/>
    <w:rsid w:val="00AA2021"/>
    <w:rsid w:val="00AA6627"/>
    <w:rsid w:val="00AA7BA2"/>
    <w:rsid w:val="00AB0574"/>
    <w:rsid w:val="00AB13D6"/>
    <w:rsid w:val="00AB1F9E"/>
    <w:rsid w:val="00AB2C86"/>
    <w:rsid w:val="00AB2D1E"/>
    <w:rsid w:val="00AB5123"/>
    <w:rsid w:val="00AB61D1"/>
    <w:rsid w:val="00AB6CA6"/>
    <w:rsid w:val="00AB70FE"/>
    <w:rsid w:val="00AB7174"/>
    <w:rsid w:val="00AC00E4"/>
    <w:rsid w:val="00AC2E59"/>
    <w:rsid w:val="00AC456D"/>
    <w:rsid w:val="00AC4A2A"/>
    <w:rsid w:val="00AC4F78"/>
    <w:rsid w:val="00AC53A9"/>
    <w:rsid w:val="00AC556A"/>
    <w:rsid w:val="00AC6C71"/>
    <w:rsid w:val="00AC6E04"/>
    <w:rsid w:val="00AC7D8D"/>
    <w:rsid w:val="00AD04CA"/>
    <w:rsid w:val="00AD2389"/>
    <w:rsid w:val="00AD25FF"/>
    <w:rsid w:val="00AD3675"/>
    <w:rsid w:val="00AD3A55"/>
    <w:rsid w:val="00AD3F34"/>
    <w:rsid w:val="00AD541C"/>
    <w:rsid w:val="00AD5F76"/>
    <w:rsid w:val="00AD6BD8"/>
    <w:rsid w:val="00AE2066"/>
    <w:rsid w:val="00AE314D"/>
    <w:rsid w:val="00AE33EA"/>
    <w:rsid w:val="00AE4206"/>
    <w:rsid w:val="00AE532C"/>
    <w:rsid w:val="00AE72CC"/>
    <w:rsid w:val="00AE797F"/>
    <w:rsid w:val="00AF0355"/>
    <w:rsid w:val="00AF253A"/>
    <w:rsid w:val="00AF318D"/>
    <w:rsid w:val="00AF3300"/>
    <w:rsid w:val="00AF39D3"/>
    <w:rsid w:val="00AF4219"/>
    <w:rsid w:val="00AF79CF"/>
    <w:rsid w:val="00B00355"/>
    <w:rsid w:val="00B00E51"/>
    <w:rsid w:val="00B01884"/>
    <w:rsid w:val="00B01D52"/>
    <w:rsid w:val="00B0295E"/>
    <w:rsid w:val="00B02FD5"/>
    <w:rsid w:val="00B05D19"/>
    <w:rsid w:val="00B0679B"/>
    <w:rsid w:val="00B067B2"/>
    <w:rsid w:val="00B06B30"/>
    <w:rsid w:val="00B07B90"/>
    <w:rsid w:val="00B1267B"/>
    <w:rsid w:val="00B21010"/>
    <w:rsid w:val="00B21826"/>
    <w:rsid w:val="00B2388A"/>
    <w:rsid w:val="00B25F22"/>
    <w:rsid w:val="00B26266"/>
    <w:rsid w:val="00B27461"/>
    <w:rsid w:val="00B30B5D"/>
    <w:rsid w:val="00B3152D"/>
    <w:rsid w:val="00B32003"/>
    <w:rsid w:val="00B321CB"/>
    <w:rsid w:val="00B33635"/>
    <w:rsid w:val="00B3526D"/>
    <w:rsid w:val="00B355EF"/>
    <w:rsid w:val="00B35E9E"/>
    <w:rsid w:val="00B36DA2"/>
    <w:rsid w:val="00B40456"/>
    <w:rsid w:val="00B40E1C"/>
    <w:rsid w:val="00B423A4"/>
    <w:rsid w:val="00B4244E"/>
    <w:rsid w:val="00B435B7"/>
    <w:rsid w:val="00B44BB0"/>
    <w:rsid w:val="00B456C2"/>
    <w:rsid w:val="00B4704F"/>
    <w:rsid w:val="00B53104"/>
    <w:rsid w:val="00B543A2"/>
    <w:rsid w:val="00B5560E"/>
    <w:rsid w:val="00B56E32"/>
    <w:rsid w:val="00B6086E"/>
    <w:rsid w:val="00B609F2"/>
    <w:rsid w:val="00B60CA8"/>
    <w:rsid w:val="00B6387F"/>
    <w:rsid w:val="00B65C58"/>
    <w:rsid w:val="00B70CD9"/>
    <w:rsid w:val="00B71ADA"/>
    <w:rsid w:val="00B73E92"/>
    <w:rsid w:val="00B752D7"/>
    <w:rsid w:val="00B806F8"/>
    <w:rsid w:val="00B84B24"/>
    <w:rsid w:val="00B84D92"/>
    <w:rsid w:val="00B851A1"/>
    <w:rsid w:val="00B85239"/>
    <w:rsid w:val="00B857E7"/>
    <w:rsid w:val="00B86645"/>
    <w:rsid w:val="00B87BF4"/>
    <w:rsid w:val="00B904C2"/>
    <w:rsid w:val="00B91D12"/>
    <w:rsid w:val="00B92C8D"/>
    <w:rsid w:val="00B95869"/>
    <w:rsid w:val="00B96F28"/>
    <w:rsid w:val="00B976E3"/>
    <w:rsid w:val="00BA075A"/>
    <w:rsid w:val="00BA2F8B"/>
    <w:rsid w:val="00BA6611"/>
    <w:rsid w:val="00BA703D"/>
    <w:rsid w:val="00BA7C5A"/>
    <w:rsid w:val="00BB2E6F"/>
    <w:rsid w:val="00BB357B"/>
    <w:rsid w:val="00BB54EF"/>
    <w:rsid w:val="00BB5AAE"/>
    <w:rsid w:val="00BB601F"/>
    <w:rsid w:val="00BB6092"/>
    <w:rsid w:val="00BB7533"/>
    <w:rsid w:val="00BB7C01"/>
    <w:rsid w:val="00BC0751"/>
    <w:rsid w:val="00BC2F7F"/>
    <w:rsid w:val="00BC35C1"/>
    <w:rsid w:val="00BC4131"/>
    <w:rsid w:val="00BC66C7"/>
    <w:rsid w:val="00BC784B"/>
    <w:rsid w:val="00BD008D"/>
    <w:rsid w:val="00BD1010"/>
    <w:rsid w:val="00BD1140"/>
    <w:rsid w:val="00BD44CE"/>
    <w:rsid w:val="00BD5814"/>
    <w:rsid w:val="00BD684E"/>
    <w:rsid w:val="00BD6CF8"/>
    <w:rsid w:val="00BD7402"/>
    <w:rsid w:val="00BE0953"/>
    <w:rsid w:val="00BE11E8"/>
    <w:rsid w:val="00BE1B82"/>
    <w:rsid w:val="00BE3A2F"/>
    <w:rsid w:val="00BE4314"/>
    <w:rsid w:val="00BE4B26"/>
    <w:rsid w:val="00BE5540"/>
    <w:rsid w:val="00BE6546"/>
    <w:rsid w:val="00BE6689"/>
    <w:rsid w:val="00BE6F93"/>
    <w:rsid w:val="00BF03DA"/>
    <w:rsid w:val="00BF0BCA"/>
    <w:rsid w:val="00BF0D30"/>
    <w:rsid w:val="00BF152C"/>
    <w:rsid w:val="00BF2CFF"/>
    <w:rsid w:val="00BF36B5"/>
    <w:rsid w:val="00BF3969"/>
    <w:rsid w:val="00BF48C4"/>
    <w:rsid w:val="00BF4977"/>
    <w:rsid w:val="00BF4D44"/>
    <w:rsid w:val="00BF5E71"/>
    <w:rsid w:val="00C008A0"/>
    <w:rsid w:val="00C020E0"/>
    <w:rsid w:val="00C02264"/>
    <w:rsid w:val="00C023A6"/>
    <w:rsid w:val="00C028E2"/>
    <w:rsid w:val="00C0389E"/>
    <w:rsid w:val="00C03B1B"/>
    <w:rsid w:val="00C04D34"/>
    <w:rsid w:val="00C052FA"/>
    <w:rsid w:val="00C054BF"/>
    <w:rsid w:val="00C06088"/>
    <w:rsid w:val="00C07F4C"/>
    <w:rsid w:val="00C10005"/>
    <w:rsid w:val="00C104AA"/>
    <w:rsid w:val="00C11037"/>
    <w:rsid w:val="00C11B25"/>
    <w:rsid w:val="00C11FC7"/>
    <w:rsid w:val="00C1254F"/>
    <w:rsid w:val="00C12AC1"/>
    <w:rsid w:val="00C12DDC"/>
    <w:rsid w:val="00C133BD"/>
    <w:rsid w:val="00C135DC"/>
    <w:rsid w:val="00C13BDE"/>
    <w:rsid w:val="00C17F9C"/>
    <w:rsid w:val="00C22C82"/>
    <w:rsid w:val="00C2672C"/>
    <w:rsid w:val="00C26AE9"/>
    <w:rsid w:val="00C2752A"/>
    <w:rsid w:val="00C335C0"/>
    <w:rsid w:val="00C3373E"/>
    <w:rsid w:val="00C3404C"/>
    <w:rsid w:val="00C364DC"/>
    <w:rsid w:val="00C3711D"/>
    <w:rsid w:val="00C40EF6"/>
    <w:rsid w:val="00C41E40"/>
    <w:rsid w:val="00C452A0"/>
    <w:rsid w:val="00C45824"/>
    <w:rsid w:val="00C548F1"/>
    <w:rsid w:val="00C551C0"/>
    <w:rsid w:val="00C56668"/>
    <w:rsid w:val="00C60B82"/>
    <w:rsid w:val="00C61216"/>
    <w:rsid w:val="00C61453"/>
    <w:rsid w:val="00C6328F"/>
    <w:rsid w:val="00C642DE"/>
    <w:rsid w:val="00C65F87"/>
    <w:rsid w:val="00C663AB"/>
    <w:rsid w:val="00C668D5"/>
    <w:rsid w:val="00C66A0C"/>
    <w:rsid w:val="00C6755C"/>
    <w:rsid w:val="00C67908"/>
    <w:rsid w:val="00C703F2"/>
    <w:rsid w:val="00C72DA0"/>
    <w:rsid w:val="00C74E59"/>
    <w:rsid w:val="00C75DA6"/>
    <w:rsid w:val="00C769D3"/>
    <w:rsid w:val="00C77F68"/>
    <w:rsid w:val="00C80C2D"/>
    <w:rsid w:val="00C810C2"/>
    <w:rsid w:val="00C819FF"/>
    <w:rsid w:val="00C82688"/>
    <w:rsid w:val="00C852B7"/>
    <w:rsid w:val="00C86D41"/>
    <w:rsid w:val="00C877DC"/>
    <w:rsid w:val="00C87829"/>
    <w:rsid w:val="00C87A23"/>
    <w:rsid w:val="00C87F07"/>
    <w:rsid w:val="00C90FCF"/>
    <w:rsid w:val="00C92FB9"/>
    <w:rsid w:val="00C938FD"/>
    <w:rsid w:val="00C93E7D"/>
    <w:rsid w:val="00C9405B"/>
    <w:rsid w:val="00C9475A"/>
    <w:rsid w:val="00C94F8D"/>
    <w:rsid w:val="00C96699"/>
    <w:rsid w:val="00CA03EA"/>
    <w:rsid w:val="00CA2CCA"/>
    <w:rsid w:val="00CA3FCD"/>
    <w:rsid w:val="00CA6664"/>
    <w:rsid w:val="00CA7929"/>
    <w:rsid w:val="00CB0DB2"/>
    <w:rsid w:val="00CB141E"/>
    <w:rsid w:val="00CB1726"/>
    <w:rsid w:val="00CB18FE"/>
    <w:rsid w:val="00CB254E"/>
    <w:rsid w:val="00CB286E"/>
    <w:rsid w:val="00CB31E3"/>
    <w:rsid w:val="00CB5788"/>
    <w:rsid w:val="00CB762F"/>
    <w:rsid w:val="00CB7E43"/>
    <w:rsid w:val="00CC07B4"/>
    <w:rsid w:val="00CC0FFB"/>
    <w:rsid w:val="00CC1EDF"/>
    <w:rsid w:val="00CC22C7"/>
    <w:rsid w:val="00CC285A"/>
    <w:rsid w:val="00CC351D"/>
    <w:rsid w:val="00CC42C5"/>
    <w:rsid w:val="00CC7B49"/>
    <w:rsid w:val="00CD24EE"/>
    <w:rsid w:val="00CD45FA"/>
    <w:rsid w:val="00CD642C"/>
    <w:rsid w:val="00CD649A"/>
    <w:rsid w:val="00CE062E"/>
    <w:rsid w:val="00CE0A73"/>
    <w:rsid w:val="00CE1CCF"/>
    <w:rsid w:val="00CE2C66"/>
    <w:rsid w:val="00CE44E9"/>
    <w:rsid w:val="00CE7636"/>
    <w:rsid w:val="00CE78B9"/>
    <w:rsid w:val="00CF266F"/>
    <w:rsid w:val="00CF4915"/>
    <w:rsid w:val="00D01017"/>
    <w:rsid w:val="00D011B4"/>
    <w:rsid w:val="00D0136C"/>
    <w:rsid w:val="00D02889"/>
    <w:rsid w:val="00D0332E"/>
    <w:rsid w:val="00D03CC3"/>
    <w:rsid w:val="00D04F74"/>
    <w:rsid w:val="00D053EA"/>
    <w:rsid w:val="00D05C9B"/>
    <w:rsid w:val="00D07256"/>
    <w:rsid w:val="00D105A3"/>
    <w:rsid w:val="00D10C11"/>
    <w:rsid w:val="00D10D34"/>
    <w:rsid w:val="00D11867"/>
    <w:rsid w:val="00D16976"/>
    <w:rsid w:val="00D1762A"/>
    <w:rsid w:val="00D1787D"/>
    <w:rsid w:val="00D215AD"/>
    <w:rsid w:val="00D225B6"/>
    <w:rsid w:val="00D22E8B"/>
    <w:rsid w:val="00D22EFE"/>
    <w:rsid w:val="00D24120"/>
    <w:rsid w:val="00D24C05"/>
    <w:rsid w:val="00D24D62"/>
    <w:rsid w:val="00D2663D"/>
    <w:rsid w:val="00D32E60"/>
    <w:rsid w:val="00D333BD"/>
    <w:rsid w:val="00D34BDC"/>
    <w:rsid w:val="00D35170"/>
    <w:rsid w:val="00D362DA"/>
    <w:rsid w:val="00D4107D"/>
    <w:rsid w:val="00D41DF7"/>
    <w:rsid w:val="00D41E8D"/>
    <w:rsid w:val="00D43EAF"/>
    <w:rsid w:val="00D444E8"/>
    <w:rsid w:val="00D4510F"/>
    <w:rsid w:val="00D4515E"/>
    <w:rsid w:val="00D45878"/>
    <w:rsid w:val="00D46750"/>
    <w:rsid w:val="00D46FFD"/>
    <w:rsid w:val="00D47790"/>
    <w:rsid w:val="00D515BB"/>
    <w:rsid w:val="00D525F9"/>
    <w:rsid w:val="00D5393F"/>
    <w:rsid w:val="00D54E0D"/>
    <w:rsid w:val="00D56C9F"/>
    <w:rsid w:val="00D578FD"/>
    <w:rsid w:val="00D6019F"/>
    <w:rsid w:val="00D60416"/>
    <w:rsid w:val="00D62687"/>
    <w:rsid w:val="00D62BB2"/>
    <w:rsid w:val="00D633C8"/>
    <w:rsid w:val="00D63F69"/>
    <w:rsid w:val="00D65E33"/>
    <w:rsid w:val="00D6605E"/>
    <w:rsid w:val="00D6626A"/>
    <w:rsid w:val="00D66CA9"/>
    <w:rsid w:val="00D67C91"/>
    <w:rsid w:val="00D714BC"/>
    <w:rsid w:val="00D719E9"/>
    <w:rsid w:val="00D72382"/>
    <w:rsid w:val="00D7352F"/>
    <w:rsid w:val="00D7366E"/>
    <w:rsid w:val="00D73794"/>
    <w:rsid w:val="00D73A14"/>
    <w:rsid w:val="00D76394"/>
    <w:rsid w:val="00D83196"/>
    <w:rsid w:val="00D85B53"/>
    <w:rsid w:val="00D863FF"/>
    <w:rsid w:val="00D867BB"/>
    <w:rsid w:val="00D87214"/>
    <w:rsid w:val="00D90C01"/>
    <w:rsid w:val="00D90F1B"/>
    <w:rsid w:val="00D91A3E"/>
    <w:rsid w:val="00D94198"/>
    <w:rsid w:val="00D94224"/>
    <w:rsid w:val="00D944BF"/>
    <w:rsid w:val="00D949E1"/>
    <w:rsid w:val="00D96F65"/>
    <w:rsid w:val="00D970C9"/>
    <w:rsid w:val="00D971FA"/>
    <w:rsid w:val="00D9741B"/>
    <w:rsid w:val="00D97A90"/>
    <w:rsid w:val="00DA0165"/>
    <w:rsid w:val="00DA030A"/>
    <w:rsid w:val="00DA0723"/>
    <w:rsid w:val="00DA0D29"/>
    <w:rsid w:val="00DA5AA3"/>
    <w:rsid w:val="00DA6241"/>
    <w:rsid w:val="00DB0477"/>
    <w:rsid w:val="00DB0ACC"/>
    <w:rsid w:val="00DB21FD"/>
    <w:rsid w:val="00DB3E8B"/>
    <w:rsid w:val="00DB44AB"/>
    <w:rsid w:val="00DB5385"/>
    <w:rsid w:val="00DB7BA7"/>
    <w:rsid w:val="00DC067E"/>
    <w:rsid w:val="00DC1582"/>
    <w:rsid w:val="00DC158C"/>
    <w:rsid w:val="00DC1676"/>
    <w:rsid w:val="00DC17E3"/>
    <w:rsid w:val="00DC2276"/>
    <w:rsid w:val="00DC2308"/>
    <w:rsid w:val="00DC28EC"/>
    <w:rsid w:val="00DC2B2F"/>
    <w:rsid w:val="00DC2D98"/>
    <w:rsid w:val="00DC53C1"/>
    <w:rsid w:val="00DC624D"/>
    <w:rsid w:val="00DD29DE"/>
    <w:rsid w:val="00DD31DF"/>
    <w:rsid w:val="00DD46B2"/>
    <w:rsid w:val="00DD557F"/>
    <w:rsid w:val="00DE388F"/>
    <w:rsid w:val="00DE5862"/>
    <w:rsid w:val="00DE5DCD"/>
    <w:rsid w:val="00DE63B1"/>
    <w:rsid w:val="00DE69C8"/>
    <w:rsid w:val="00DE78C8"/>
    <w:rsid w:val="00DF0A8B"/>
    <w:rsid w:val="00DF1A42"/>
    <w:rsid w:val="00DF23D5"/>
    <w:rsid w:val="00DF267D"/>
    <w:rsid w:val="00DF5015"/>
    <w:rsid w:val="00DF508D"/>
    <w:rsid w:val="00DF62B9"/>
    <w:rsid w:val="00E02C41"/>
    <w:rsid w:val="00E02F55"/>
    <w:rsid w:val="00E04267"/>
    <w:rsid w:val="00E079DF"/>
    <w:rsid w:val="00E1094F"/>
    <w:rsid w:val="00E11AEC"/>
    <w:rsid w:val="00E11BA6"/>
    <w:rsid w:val="00E12487"/>
    <w:rsid w:val="00E12B47"/>
    <w:rsid w:val="00E12BDF"/>
    <w:rsid w:val="00E14D70"/>
    <w:rsid w:val="00E1586F"/>
    <w:rsid w:val="00E22851"/>
    <w:rsid w:val="00E22CD0"/>
    <w:rsid w:val="00E233F9"/>
    <w:rsid w:val="00E24066"/>
    <w:rsid w:val="00E240C9"/>
    <w:rsid w:val="00E24B9A"/>
    <w:rsid w:val="00E2675A"/>
    <w:rsid w:val="00E30EF5"/>
    <w:rsid w:val="00E32166"/>
    <w:rsid w:val="00E33A75"/>
    <w:rsid w:val="00E33AC4"/>
    <w:rsid w:val="00E34FA3"/>
    <w:rsid w:val="00E3513F"/>
    <w:rsid w:val="00E3748F"/>
    <w:rsid w:val="00E37BB2"/>
    <w:rsid w:val="00E4060B"/>
    <w:rsid w:val="00E41148"/>
    <w:rsid w:val="00E4236F"/>
    <w:rsid w:val="00E42C3E"/>
    <w:rsid w:val="00E44196"/>
    <w:rsid w:val="00E447FD"/>
    <w:rsid w:val="00E44E74"/>
    <w:rsid w:val="00E50628"/>
    <w:rsid w:val="00E50F5F"/>
    <w:rsid w:val="00E512E9"/>
    <w:rsid w:val="00E53F80"/>
    <w:rsid w:val="00E56B4D"/>
    <w:rsid w:val="00E56F16"/>
    <w:rsid w:val="00E6099F"/>
    <w:rsid w:val="00E60C05"/>
    <w:rsid w:val="00E620CD"/>
    <w:rsid w:val="00E63562"/>
    <w:rsid w:val="00E63C4D"/>
    <w:rsid w:val="00E63F7F"/>
    <w:rsid w:val="00E67517"/>
    <w:rsid w:val="00E67C60"/>
    <w:rsid w:val="00E7023B"/>
    <w:rsid w:val="00E7050F"/>
    <w:rsid w:val="00E72C11"/>
    <w:rsid w:val="00E7306B"/>
    <w:rsid w:val="00E73A7A"/>
    <w:rsid w:val="00E74C9A"/>
    <w:rsid w:val="00E74EF9"/>
    <w:rsid w:val="00E75640"/>
    <w:rsid w:val="00E7765B"/>
    <w:rsid w:val="00E776D5"/>
    <w:rsid w:val="00E80442"/>
    <w:rsid w:val="00E81043"/>
    <w:rsid w:val="00E81C2F"/>
    <w:rsid w:val="00E831E5"/>
    <w:rsid w:val="00E83687"/>
    <w:rsid w:val="00E83D12"/>
    <w:rsid w:val="00E83E6D"/>
    <w:rsid w:val="00E84B3D"/>
    <w:rsid w:val="00E85A67"/>
    <w:rsid w:val="00E86583"/>
    <w:rsid w:val="00E86B2A"/>
    <w:rsid w:val="00E90049"/>
    <w:rsid w:val="00E9395B"/>
    <w:rsid w:val="00E962FD"/>
    <w:rsid w:val="00E96983"/>
    <w:rsid w:val="00EA18B1"/>
    <w:rsid w:val="00EA3BE1"/>
    <w:rsid w:val="00EA3DF9"/>
    <w:rsid w:val="00EA43CA"/>
    <w:rsid w:val="00EA6512"/>
    <w:rsid w:val="00EA6700"/>
    <w:rsid w:val="00EA7554"/>
    <w:rsid w:val="00EA7912"/>
    <w:rsid w:val="00EB074A"/>
    <w:rsid w:val="00EB2493"/>
    <w:rsid w:val="00EB27A8"/>
    <w:rsid w:val="00EB2DB6"/>
    <w:rsid w:val="00EB375F"/>
    <w:rsid w:val="00EB3F41"/>
    <w:rsid w:val="00EB508E"/>
    <w:rsid w:val="00EB56EB"/>
    <w:rsid w:val="00EB6F9A"/>
    <w:rsid w:val="00EB7F58"/>
    <w:rsid w:val="00EC11C6"/>
    <w:rsid w:val="00EC169B"/>
    <w:rsid w:val="00EC1E33"/>
    <w:rsid w:val="00EC542B"/>
    <w:rsid w:val="00EC651D"/>
    <w:rsid w:val="00EC6804"/>
    <w:rsid w:val="00EC6D89"/>
    <w:rsid w:val="00ED0800"/>
    <w:rsid w:val="00ED2E20"/>
    <w:rsid w:val="00ED3689"/>
    <w:rsid w:val="00ED3EFA"/>
    <w:rsid w:val="00ED7030"/>
    <w:rsid w:val="00ED7433"/>
    <w:rsid w:val="00EE3119"/>
    <w:rsid w:val="00EE48AE"/>
    <w:rsid w:val="00EE67D5"/>
    <w:rsid w:val="00EE688E"/>
    <w:rsid w:val="00EE6948"/>
    <w:rsid w:val="00EE7696"/>
    <w:rsid w:val="00EE79D3"/>
    <w:rsid w:val="00EF010E"/>
    <w:rsid w:val="00EF0437"/>
    <w:rsid w:val="00EF15DE"/>
    <w:rsid w:val="00EF287F"/>
    <w:rsid w:val="00EF34A1"/>
    <w:rsid w:val="00EF3E0E"/>
    <w:rsid w:val="00EF53BE"/>
    <w:rsid w:val="00EF58A9"/>
    <w:rsid w:val="00EF63A6"/>
    <w:rsid w:val="00EF7014"/>
    <w:rsid w:val="00F004F6"/>
    <w:rsid w:val="00F01EB0"/>
    <w:rsid w:val="00F02AE3"/>
    <w:rsid w:val="00F043D2"/>
    <w:rsid w:val="00F04588"/>
    <w:rsid w:val="00F04ABA"/>
    <w:rsid w:val="00F04CF0"/>
    <w:rsid w:val="00F04D28"/>
    <w:rsid w:val="00F04E95"/>
    <w:rsid w:val="00F0528A"/>
    <w:rsid w:val="00F05942"/>
    <w:rsid w:val="00F102B9"/>
    <w:rsid w:val="00F12FA1"/>
    <w:rsid w:val="00F14018"/>
    <w:rsid w:val="00F1502E"/>
    <w:rsid w:val="00F151C6"/>
    <w:rsid w:val="00F1564A"/>
    <w:rsid w:val="00F15A21"/>
    <w:rsid w:val="00F15A71"/>
    <w:rsid w:val="00F16C84"/>
    <w:rsid w:val="00F1748D"/>
    <w:rsid w:val="00F178D6"/>
    <w:rsid w:val="00F20995"/>
    <w:rsid w:val="00F20C79"/>
    <w:rsid w:val="00F20D25"/>
    <w:rsid w:val="00F2258F"/>
    <w:rsid w:val="00F23668"/>
    <w:rsid w:val="00F23844"/>
    <w:rsid w:val="00F2592D"/>
    <w:rsid w:val="00F25B00"/>
    <w:rsid w:val="00F265A4"/>
    <w:rsid w:val="00F26FCF"/>
    <w:rsid w:val="00F27E09"/>
    <w:rsid w:val="00F31860"/>
    <w:rsid w:val="00F322F4"/>
    <w:rsid w:val="00F33E49"/>
    <w:rsid w:val="00F3573A"/>
    <w:rsid w:val="00F36E7A"/>
    <w:rsid w:val="00F37DD8"/>
    <w:rsid w:val="00F40C0F"/>
    <w:rsid w:val="00F419BA"/>
    <w:rsid w:val="00F436AC"/>
    <w:rsid w:val="00F46231"/>
    <w:rsid w:val="00F50A78"/>
    <w:rsid w:val="00F529C1"/>
    <w:rsid w:val="00F5553B"/>
    <w:rsid w:val="00F60CF4"/>
    <w:rsid w:val="00F62C39"/>
    <w:rsid w:val="00F62C7E"/>
    <w:rsid w:val="00F62D8D"/>
    <w:rsid w:val="00F62E8A"/>
    <w:rsid w:val="00F6300C"/>
    <w:rsid w:val="00F6312D"/>
    <w:rsid w:val="00F65722"/>
    <w:rsid w:val="00F66375"/>
    <w:rsid w:val="00F67001"/>
    <w:rsid w:val="00F70591"/>
    <w:rsid w:val="00F70B65"/>
    <w:rsid w:val="00F739C0"/>
    <w:rsid w:val="00F74A4F"/>
    <w:rsid w:val="00F75963"/>
    <w:rsid w:val="00F765C4"/>
    <w:rsid w:val="00F81A01"/>
    <w:rsid w:val="00F820B9"/>
    <w:rsid w:val="00F83C28"/>
    <w:rsid w:val="00F84AF9"/>
    <w:rsid w:val="00F8742E"/>
    <w:rsid w:val="00F87A9E"/>
    <w:rsid w:val="00F91347"/>
    <w:rsid w:val="00F92AA3"/>
    <w:rsid w:val="00F93252"/>
    <w:rsid w:val="00F940C1"/>
    <w:rsid w:val="00F9569C"/>
    <w:rsid w:val="00F95C9B"/>
    <w:rsid w:val="00FA221F"/>
    <w:rsid w:val="00FA2674"/>
    <w:rsid w:val="00FA27EF"/>
    <w:rsid w:val="00FA2953"/>
    <w:rsid w:val="00FA4185"/>
    <w:rsid w:val="00FA4285"/>
    <w:rsid w:val="00FA4924"/>
    <w:rsid w:val="00FA5403"/>
    <w:rsid w:val="00FA625C"/>
    <w:rsid w:val="00FB0BEE"/>
    <w:rsid w:val="00FB0DD1"/>
    <w:rsid w:val="00FB1140"/>
    <w:rsid w:val="00FB1671"/>
    <w:rsid w:val="00FB2A4A"/>
    <w:rsid w:val="00FB3707"/>
    <w:rsid w:val="00FB3F20"/>
    <w:rsid w:val="00FB4691"/>
    <w:rsid w:val="00FB5B75"/>
    <w:rsid w:val="00FB735E"/>
    <w:rsid w:val="00FB7E97"/>
    <w:rsid w:val="00FC17F5"/>
    <w:rsid w:val="00FC2891"/>
    <w:rsid w:val="00FC426D"/>
    <w:rsid w:val="00FC4617"/>
    <w:rsid w:val="00FC5681"/>
    <w:rsid w:val="00FC5723"/>
    <w:rsid w:val="00FC5BDB"/>
    <w:rsid w:val="00FD08B3"/>
    <w:rsid w:val="00FD1736"/>
    <w:rsid w:val="00FD1AD8"/>
    <w:rsid w:val="00FD528A"/>
    <w:rsid w:val="00FD67B0"/>
    <w:rsid w:val="00FD6BE3"/>
    <w:rsid w:val="00FD703D"/>
    <w:rsid w:val="00FD7060"/>
    <w:rsid w:val="00FD74AF"/>
    <w:rsid w:val="00FE0187"/>
    <w:rsid w:val="00FE0269"/>
    <w:rsid w:val="00FE02BD"/>
    <w:rsid w:val="00FE0DBC"/>
    <w:rsid w:val="00FE1B36"/>
    <w:rsid w:val="00FE26CE"/>
    <w:rsid w:val="00FE270F"/>
    <w:rsid w:val="00FE39F9"/>
    <w:rsid w:val="00FE55A4"/>
    <w:rsid w:val="00FE574A"/>
    <w:rsid w:val="00FE58C4"/>
    <w:rsid w:val="00FE7E94"/>
    <w:rsid w:val="00FF168D"/>
    <w:rsid w:val="00FF1CD7"/>
    <w:rsid w:val="00FF2C7C"/>
    <w:rsid w:val="00FF4B41"/>
    <w:rsid w:val="00FF694B"/>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0,#00a446"/>
    </o:shapedefaults>
    <o:shapelayout v:ext="edit">
      <o:idmap v:ext="edit" data="2"/>
    </o:shapelayout>
  </w:shapeDefaults>
  <w:doNotEmbedSmartTags/>
  <w:decimalSymbol w:val=","/>
  <w:listSeparator w:val=";"/>
  <w14:docId w14:val="3D3ADF16"/>
  <w15:docId w15:val="{AF199B07-36F5-4C9C-8C69-8A204E4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table of figures" w:uiPriority="99"/>
    <w:lsdException w:name="footnote reference" w:qFormat="1"/>
    <w:lsdException w:name="Title" w:locked="1" w:uiPriority="99" w:qFormat="1"/>
    <w:lsdException w:name="Default Paragraph Font" w:locked="1"/>
    <w:lsdException w:name="Body Text" w:uiPriority="99"/>
    <w:lsdException w:name="Subtitle" w:locked="1" w:qFormat="1"/>
    <w:lsdException w:name="Hyperlink" w:uiPriority="99"/>
    <w:lsdException w:name="Strong" w:locked="1" w:uiPriority="22" w:qFormat="1"/>
    <w:lsdException w:name="Emphasis" w:locked="1" w:qFormat="1"/>
    <w:lsdException w:name="Normal (Web)" w:uiPriority="99"/>
    <w:lsdException w:name="HTML Typewri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B5"/>
    <w:pPr>
      <w:spacing w:line="276" w:lineRule="auto"/>
    </w:pPr>
    <w:rPr>
      <w:rFonts w:eastAsia="Times New Roman"/>
      <w:sz w:val="22"/>
      <w:szCs w:val="22"/>
    </w:rPr>
  </w:style>
  <w:style w:type="paragraph" w:styleId="Ttulo1">
    <w:name w:val="heading 1"/>
    <w:basedOn w:val="Normal1"/>
    <w:next w:val="Normal1"/>
    <w:link w:val="Ttulo1Char"/>
    <w:qFormat/>
    <w:rsid w:val="004278AC"/>
    <w:pPr>
      <w:keepNext/>
      <w:keepLines/>
      <w:spacing w:before="400" w:after="120"/>
      <w:outlineLvl w:val="0"/>
    </w:pPr>
    <w:rPr>
      <w:b/>
      <w:color w:val="00B050"/>
      <w:spacing w:val="30"/>
      <w:sz w:val="32"/>
      <w:szCs w:val="32"/>
      <w:bdr w:val="none" w:sz="0" w:space="0" w:color="auto" w:frame="1"/>
    </w:rPr>
  </w:style>
  <w:style w:type="paragraph" w:styleId="Ttulo2">
    <w:name w:val="heading 2"/>
    <w:basedOn w:val="Ttulo4"/>
    <w:next w:val="Normal1"/>
    <w:link w:val="Ttulo2Char"/>
    <w:qFormat/>
    <w:rsid w:val="004278AC"/>
    <w:pPr>
      <w:numPr>
        <w:ilvl w:val="1"/>
        <w:numId w:val="6"/>
      </w:numPr>
      <w:spacing w:before="240" w:after="120" w:line="240" w:lineRule="auto"/>
      <w:jc w:val="both"/>
      <w:textAlignment w:val="baseline"/>
      <w:outlineLvl w:val="1"/>
    </w:pPr>
    <w:rPr>
      <w:color w:val="00B050"/>
      <w:sz w:val="28"/>
      <w:szCs w:val="28"/>
      <w:bdr w:val="none" w:sz="0" w:space="0" w:color="auto" w:frame="1"/>
    </w:rPr>
  </w:style>
  <w:style w:type="paragraph" w:styleId="Ttulo3">
    <w:name w:val="heading 3"/>
    <w:basedOn w:val="Normal1"/>
    <w:next w:val="Normal1"/>
    <w:link w:val="Ttulo3Char"/>
    <w:qFormat/>
    <w:rsid w:val="00A57825"/>
    <w:pPr>
      <w:keepNext/>
      <w:keepLines/>
      <w:spacing w:before="320" w:after="80"/>
      <w:outlineLvl w:val="2"/>
    </w:pPr>
    <w:rPr>
      <w:color w:val="434343"/>
      <w:sz w:val="28"/>
      <w:szCs w:val="28"/>
    </w:rPr>
  </w:style>
  <w:style w:type="paragraph" w:styleId="Ttulo4">
    <w:name w:val="heading 4"/>
    <w:basedOn w:val="Normal1"/>
    <w:next w:val="Normal1"/>
    <w:link w:val="Ttulo4Char"/>
    <w:qFormat/>
    <w:rsid w:val="00A57825"/>
    <w:pPr>
      <w:keepNext/>
      <w:keepLines/>
      <w:spacing w:before="280" w:after="80"/>
      <w:outlineLvl w:val="3"/>
    </w:pPr>
    <w:rPr>
      <w:color w:val="666666"/>
      <w:sz w:val="24"/>
      <w:szCs w:val="24"/>
    </w:rPr>
  </w:style>
  <w:style w:type="paragraph" w:styleId="Ttulo5">
    <w:name w:val="heading 5"/>
    <w:basedOn w:val="Normal1"/>
    <w:next w:val="Normal1"/>
    <w:link w:val="Ttulo5Char"/>
    <w:qFormat/>
    <w:rsid w:val="00A57825"/>
    <w:pPr>
      <w:keepNext/>
      <w:keepLines/>
      <w:spacing w:before="240" w:after="80"/>
      <w:outlineLvl w:val="4"/>
    </w:pPr>
    <w:rPr>
      <w:color w:val="666666"/>
    </w:rPr>
  </w:style>
  <w:style w:type="paragraph" w:styleId="Ttulo6">
    <w:name w:val="heading 6"/>
    <w:basedOn w:val="Normal1"/>
    <w:next w:val="Normal1"/>
    <w:link w:val="Ttulo6Char"/>
    <w:qFormat/>
    <w:rsid w:val="00A57825"/>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57825"/>
    <w:pPr>
      <w:spacing w:line="276" w:lineRule="auto"/>
    </w:pPr>
    <w:rPr>
      <w:rFonts w:eastAsia="Times New Roman"/>
      <w:sz w:val="22"/>
      <w:szCs w:val="22"/>
    </w:rPr>
  </w:style>
  <w:style w:type="character" w:customStyle="1" w:styleId="Ttulo1Char">
    <w:name w:val="Título 1 Char"/>
    <w:link w:val="Ttulo1"/>
    <w:locked/>
    <w:rsid w:val="004278AC"/>
    <w:rPr>
      <w:rFonts w:eastAsia="Times New Roman"/>
      <w:b/>
      <w:color w:val="00B050"/>
      <w:spacing w:val="30"/>
      <w:sz w:val="32"/>
      <w:szCs w:val="32"/>
      <w:bdr w:val="none" w:sz="0" w:space="0" w:color="auto" w:frame="1"/>
    </w:rPr>
  </w:style>
  <w:style w:type="character" w:customStyle="1" w:styleId="Ttulo2Char">
    <w:name w:val="Título 2 Char"/>
    <w:link w:val="Ttulo2"/>
    <w:locked/>
    <w:rsid w:val="004278AC"/>
    <w:rPr>
      <w:rFonts w:eastAsia="Times New Roman"/>
      <w:color w:val="00B050"/>
      <w:sz w:val="28"/>
      <w:szCs w:val="28"/>
      <w:bdr w:val="none" w:sz="0" w:space="0" w:color="auto" w:frame="1"/>
    </w:rPr>
  </w:style>
  <w:style w:type="character" w:customStyle="1" w:styleId="Ttulo3Char">
    <w:name w:val="Título 3 Char"/>
    <w:link w:val="Ttulo3"/>
    <w:semiHidden/>
    <w:locked/>
    <w:rsid w:val="002F47A4"/>
    <w:rPr>
      <w:rFonts w:ascii="Cambria" w:hAnsi="Cambria" w:cs="Cambria"/>
      <w:b/>
      <w:bCs/>
      <w:sz w:val="26"/>
      <w:szCs w:val="26"/>
    </w:rPr>
  </w:style>
  <w:style w:type="character" w:customStyle="1" w:styleId="Ttulo4Char">
    <w:name w:val="Título 4 Char"/>
    <w:link w:val="Ttulo4"/>
    <w:semiHidden/>
    <w:locked/>
    <w:rsid w:val="002F47A4"/>
    <w:rPr>
      <w:rFonts w:ascii="Calibri" w:hAnsi="Calibri" w:cs="Calibri"/>
      <w:b/>
      <w:bCs/>
      <w:sz w:val="28"/>
      <w:szCs w:val="28"/>
    </w:rPr>
  </w:style>
  <w:style w:type="character" w:customStyle="1" w:styleId="Ttulo5Char">
    <w:name w:val="Título 5 Char"/>
    <w:link w:val="Ttulo5"/>
    <w:semiHidden/>
    <w:locked/>
    <w:rsid w:val="002F47A4"/>
    <w:rPr>
      <w:rFonts w:ascii="Calibri" w:hAnsi="Calibri" w:cs="Calibri"/>
      <w:b/>
      <w:bCs/>
      <w:i/>
      <w:iCs/>
      <w:sz w:val="26"/>
      <w:szCs w:val="26"/>
    </w:rPr>
  </w:style>
  <w:style w:type="character" w:customStyle="1" w:styleId="Ttulo6Char">
    <w:name w:val="Título 6 Char"/>
    <w:link w:val="Ttulo6"/>
    <w:semiHidden/>
    <w:locked/>
    <w:rsid w:val="002F47A4"/>
    <w:rPr>
      <w:rFonts w:ascii="Calibri" w:hAnsi="Calibri" w:cs="Calibri"/>
      <w:b/>
      <w:bCs/>
    </w:rPr>
  </w:style>
  <w:style w:type="paragraph" w:styleId="Ttulo">
    <w:name w:val="Title"/>
    <w:basedOn w:val="Normal1"/>
    <w:next w:val="Normal1"/>
    <w:link w:val="TtuloChar"/>
    <w:uiPriority w:val="99"/>
    <w:qFormat/>
    <w:rsid w:val="00A57825"/>
    <w:pPr>
      <w:keepNext/>
      <w:keepLines/>
      <w:spacing w:after="60"/>
    </w:pPr>
    <w:rPr>
      <w:sz w:val="52"/>
      <w:szCs w:val="52"/>
    </w:rPr>
  </w:style>
  <w:style w:type="character" w:customStyle="1" w:styleId="TtuloChar">
    <w:name w:val="Título Char"/>
    <w:link w:val="Ttulo"/>
    <w:uiPriority w:val="99"/>
    <w:locked/>
    <w:rsid w:val="002F47A4"/>
    <w:rPr>
      <w:rFonts w:ascii="Cambria" w:hAnsi="Cambria" w:cs="Cambria"/>
      <w:b/>
      <w:bCs/>
      <w:kern w:val="28"/>
      <w:sz w:val="32"/>
      <w:szCs w:val="32"/>
    </w:rPr>
  </w:style>
  <w:style w:type="paragraph" w:styleId="Subttulo">
    <w:name w:val="Subtitle"/>
    <w:basedOn w:val="Normal1"/>
    <w:next w:val="Normal1"/>
    <w:link w:val="SubttuloChar"/>
    <w:qFormat/>
    <w:rsid w:val="00A57825"/>
    <w:pPr>
      <w:keepNext/>
      <w:keepLines/>
      <w:spacing w:after="320"/>
    </w:pPr>
    <w:rPr>
      <w:color w:val="666666"/>
      <w:sz w:val="30"/>
      <w:szCs w:val="30"/>
    </w:rPr>
  </w:style>
  <w:style w:type="character" w:customStyle="1" w:styleId="SubttuloChar">
    <w:name w:val="Subtítulo Char"/>
    <w:link w:val="Subttulo"/>
    <w:locked/>
    <w:rsid w:val="002F47A4"/>
    <w:rPr>
      <w:rFonts w:ascii="Cambria" w:hAnsi="Cambria" w:cs="Cambria"/>
      <w:sz w:val="24"/>
      <w:szCs w:val="24"/>
    </w:rPr>
  </w:style>
  <w:style w:type="paragraph" w:styleId="Cabealho">
    <w:name w:val="header"/>
    <w:basedOn w:val="Normal"/>
    <w:link w:val="CabealhoChar"/>
    <w:uiPriority w:val="99"/>
    <w:rsid w:val="005446FB"/>
    <w:pPr>
      <w:tabs>
        <w:tab w:val="center" w:pos="4252"/>
        <w:tab w:val="right" w:pos="8504"/>
      </w:tabs>
    </w:pPr>
  </w:style>
  <w:style w:type="character" w:customStyle="1" w:styleId="CabealhoChar">
    <w:name w:val="Cabeçalho Char"/>
    <w:link w:val="Cabealho"/>
    <w:uiPriority w:val="99"/>
    <w:locked/>
    <w:rsid w:val="002F47A4"/>
    <w:rPr>
      <w:rFonts w:cs="Times New Roman"/>
    </w:rPr>
  </w:style>
  <w:style w:type="paragraph" w:styleId="Rodap">
    <w:name w:val="footer"/>
    <w:basedOn w:val="Normal"/>
    <w:link w:val="RodapChar"/>
    <w:rsid w:val="005446FB"/>
    <w:pPr>
      <w:tabs>
        <w:tab w:val="center" w:pos="4252"/>
        <w:tab w:val="right" w:pos="8504"/>
      </w:tabs>
    </w:pPr>
  </w:style>
  <w:style w:type="character" w:customStyle="1" w:styleId="RodapChar">
    <w:name w:val="Rodapé Char"/>
    <w:link w:val="Rodap"/>
    <w:locked/>
    <w:rsid w:val="002F47A4"/>
    <w:rPr>
      <w:rFonts w:cs="Times New Roman"/>
    </w:rPr>
  </w:style>
  <w:style w:type="character" w:styleId="Hyperlink">
    <w:name w:val="Hyperlink"/>
    <w:uiPriority w:val="99"/>
    <w:rsid w:val="00194DFE"/>
    <w:rPr>
      <w:rFonts w:cs="Times New Roman"/>
      <w:color w:val="0000FF"/>
      <w:u w:val="single"/>
    </w:rPr>
  </w:style>
  <w:style w:type="character" w:styleId="Forte">
    <w:name w:val="Strong"/>
    <w:uiPriority w:val="22"/>
    <w:qFormat/>
    <w:locked/>
    <w:rsid w:val="00194DFE"/>
    <w:rPr>
      <w:rFonts w:cs="Times New Roman"/>
      <w:b/>
      <w:bCs/>
    </w:rPr>
  </w:style>
  <w:style w:type="character" w:styleId="nfase">
    <w:name w:val="Emphasis"/>
    <w:qFormat/>
    <w:locked/>
    <w:rsid w:val="00194DFE"/>
    <w:rPr>
      <w:rFonts w:cs="Times New Roman"/>
      <w:i/>
      <w:iCs/>
    </w:rPr>
  </w:style>
  <w:style w:type="paragraph" w:styleId="NormalWeb">
    <w:name w:val="Normal (Web)"/>
    <w:basedOn w:val="Normal"/>
    <w:uiPriority w:val="99"/>
    <w:semiHidden/>
    <w:rsid w:val="008B154F"/>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Normal"/>
    <w:next w:val="Normal"/>
    <w:qFormat/>
    <w:locked/>
    <w:rsid w:val="00577766"/>
    <w:pPr>
      <w:suppressAutoHyphens/>
      <w:spacing w:before="120" w:after="120" w:line="240" w:lineRule="auto"/>
      <w:jc w:val="both"/>
    </w:pPr>
    <w:rPr>
      <w:b/>
      <w:szCs w:val="20"/>
      <w:lang w:eastAsia="zh-CN"/>
    </w:rPr>
  </w:style>
  <w:style w:type="paragraph" w:customStyle="1" w:styleId="Corpodetexto31">
    <w:name w:val="Corpo de texto 31"/>
    <w:basedOn w:val="Normal"/>
    <w:semiHidden/>
    <w:rsid w:val="00577766"/>
    <w:pPr>
      <w:suppressAutoHyphens/>
      <w:spacing w:line="240" w:lineRule="auto"/>
      <w:jc w:val="both"/>
    </w:pPr>
    <w:rPr>
      <w:rFonts w:ascii="Comic Sans MS" w:hAnsi="Comic Sans MS" w:cs="Comic Sans MS"/>
      <w:bCs/>
      <w:szCs w:val="20"/>
      <w:lang w:eastAsia="zh-CN"/>
    </w:rPr>
  </w:style>
  <w:style w:type="paragraph" w:styleId="Sumrio1">
    <w:name w:val="toc 1"/>
    <w:basedOn w:val="Normal"/>
    <w:next w:val="Normal"/>
    <w:uiPriority w:val="39"/>
    <w:locked/>
    <w:rsid w:val="00577766"/>
    <w:pPr>
      <w:suppressAutoHyphens/>
      <w:spacing w:line="240" w:lineRule="auto"/>
      <w:jc w:val="both"/>
    </w:pPr>
    <w:rPr>
      <w:szCs w:val="20"/>
      <w:lang w:eastAsia="zh-CN"/>
    </w:rPr>
  </w:style>
  <w:style w:type="paragraph" w:customStyle="1" w:styleId="Corpodetexto32">
    <w:name w:val="Corpo de texto 32"/>
    <w:basedOn w:val="Normal"/>
    <w:semiHidden/>
    <w:rsid w:val="00577766"/>
    <w:pPr>
      <w:suppressAutoHyphens/>
      <w:spacing w:line="240" w:lineRule="auto"/>
      <w:jc w:val="both"/>
    </w:pPr>
    <w:rPr>
      <w:rFonts w:ascii="Comic Sans MS" w:hAnsi="Comic Sans MS" w:cs="Comic Sans MS"/>
      <w:bCs/>
      <w:szCs w:val="20"/>
      <w:lang w:eastAsia="zh-CN"/>
    </w:rPr>
  </w:style>
  <w:style w:type="character" w:styleId="Refdecomentrio">
    <w:name w:val="annotation reference"/>
    <w:semiHidden/>
    <w:rsid w:val="00577766"/>
    <w:rPr>
      <w:sz w:val="16"/>
      <w:szCs w:val="16"/>
    </w:rPr>
  </w:style>
  <w:style w:type="paragraph" w:styleId="Textodecomentrio">
    <w:name w:val="annotation text"/>
    <w:basedOn w:val="Normal"/>
    <w:link w:val="TextodecomentrioChar"/>
    <w:semiHidden/>
    <w:rsid w:val="00577766"/>
    <w:pPr>
      <w:suppressAutoHyphens/>
      <w:spacing w:line="240" w:lineRule="auto"/>
      <w:jc w:val="both"/>
    </w:pPr>
    <w:rPr>
      <w:sz w:val="20"/>
      <w:szCs w:val="20"/>
      <w:lang w:eastAsia="zh-CN"/>
    </w:rPr>
  </w:style>
  <w:style w:type="character" w:customStyle="1" w:styleId="TextodecomentrioChar">
    <w:name w:val="Texto de comentário Char"/>
    <w:link w:val="Textodecomentrio"/>
    <w:semiHidden/>
    <w:locked/>
    <w:rsid w:val="00577766"/>
    <w:rPr>
      <w:rFonts w:ascii="Arial" w:hAnsi="Arial" w:cs="Arial"/>
      <w:lang w:val="pt-BR" w:eastAsia="zh-CN" w:bidi="ar-SA"/>
    </w:rPr>
  </w:style>
  <w:style w:type="paragraph" w:styleId="ndicedeilustraes">
    <w:name w:val="table of figures"/>
    <w:basedOn w:val="Normal"/>
    <w:next w:val="Normal"/>
    <w:uiPriority w:val="99"/>
    <w:rsid w:val="00577766"/>
    <w:pPr>
      <w:suppressAutoHyphens/>
      <w:spacing w:line="240" w:lineRule="auto"/>
      <w:jc w:val="both"/>
    </w:pPr>
    <w:rPr>
      <w:szCs w:val="20"/>
      <w:lang w:eastAsia="zh-CN"/>
    </w:rPr>
  </w:style>
  <w:style w:type="paragraph" w:customStyle="1" w:styleId="PargrafodaLista1">
    <w:name w:val="Parágrafo da Lista1"/>
    <w:basedOn w:val="Normal"/>
    <w:link w:val="ListParagraphChar"/>
    <w:semiHidden/>
    <w:rsid w:val="00577766"/>
    <w:pPr>
      <w:spacing w:after="120" w:line="240" w:lineRule="auto"/>
      <w:ind w:left="720"/>
      <w:jc w:val="both"/>
    </w:pPr>
    <w:rPr>
      <w:rFonts w:ascii="Calibri" w:hAnsi="Calibri" w:cs="Times New Roman"/>
      <w:sz w:val="24"/>
      <w:lang w:eastAsia="en-US"/>
    </w:rPr>
  </w:style>
  <w:style w:type="character" w:customStyle="1" w:styleId="ListParagraphChar">
    <w:name w:val="List Paragraph Char"/>
    <w:link w:val="PargrafodaLista1"/>
    <w:locked/>
    <w:rsid w:val="00577766"/>
    <w:rPr>
      <w:rFonts w:ascii="Calibri" w:hAnsi="Calibri"/>
      <w:sz w:val="24"/>
      <w:szCs w:val="22"/>
      <w:lang w:val="pt-BR" w:eastAsia="en-US" w:bidi="ar-SA"/>
    </w:rPr>
  </w:style>
  <w:style w:type="paragraph" w:customStyle="1" w:styleId="AtivaRecomendacao">
    <w:name w:val="AtivaRecomendacao"/>
    <w:basedOn w:val="Normal"/>
    <w:semiHidden/>
    <w:rsid w:val="00577766"/>
    <w:pPr>
      <w:spacing w:after="160" w:line="259" w:lineRule="auto"/>
    </w:pPr>
    <w:rPr>
      <w:rFonts w:ascii="Calibri" w:hAnsi="Calibri" w:cs="Times New Roman"/>
      <w:sz w:val="24"/>
      <w:lang w:eastAsia="en-US"/>
    </w:rPr>
  </w:style>
  <w:style w:type="paragraph" w:customStyle="1" w:styleId="AtivaAchadoRefRecomendacao">
    <w:name w:val="AtivaAchadoRefRecomendacao"/>
    <w:basedOn w:val="Normal"/>
    <w:semiHidden/>
    <w:rsid w:val="00577766"/>
    <w:pPr>
      <w:spacing w:after="120" w:line="240" w:lineRule="auto"/>
    </w:pPr>
    <w:rPr>
      <w:rFonts w:ascii="Calibri" w:hAnsi="Calibri" w:cs="Times New Roman"/>
      <w:sz w:val="24"/>
      <w:szCs w:val="36"/>
      <w:lang w:eastAsia="en-US"/>
    </w:rPr>
  </w:style>
  <w:style w:type="paragraph" w:styleId="Textodebalo">
    <w:name w:val="Balloon Text"/>
    <w:basedOn w:val="Normal"/>
    <w:semiHidden/>
    <w:rsid w:val="00577766"/>
    <w:rPr>
      <w:rFonts w:ascii="Tahoma" w:hAnsi="Tahoma" w:cs="Tahoma"/>
      <w:sz w:val="16"/>
      <w:szCs w:val="16"/>
    </w:rPr>
  </w:style>
  <w:style w:type="paragraph" w:customStyle="1" w:styleId="Default">
    <w:name w:val="Default"/>
    <w:semiHidden/>
    <w:rsid w:val="004F1E77"/>
    <w:pPr>
      <w:autoSpaceDE w:val="0"/>
      <w:autoSpaceDN w:val="0"/>
      <w:adjustRightInd w:val="0"/>
    </w:pPr>
    <w:rPr>
      <w:rFonts w:ascii="Times New Roman" w:eastAsia="Times New Roman" w:hAnsi="Times New Roman" w:cs="Times New Roman"/>
      <w:color w:val="000000"/>
      <w:sz w:val="24"/>
      <w:szCs w:val="24"/>
    </w:rPr>
  </w:style>
  <w:style w:type="character" w:customStyle="1" w:styleId="markedcontent">
    <w:name w:val="markedcontent"/>
    <w:basedOn w:val="Fontepargpadro"/>
    <w:semiHidden/>
    <w:rsid w:val="00627D32"/>
  </w:style>
  <w:style w:type="character" w:customStyle="1" w:styleId="highlightselected">
    <w:name w:val="highlight selected"/>
    <w:basedOn w:val="Fontepargpadro"/>
    <w:semiHidden/>
    <w:rsid w:val="00804D38"/>
  </w:style>
  <w:style w:type="paragraph" w:styleId="Assuntodocomentrio">
    <w:name w:val="annotation subject"/>
    <w:basedOn w:val="Textodecomentrio"/>
    <w:next w:val="Textodecomentrio"/>
    <w:semiHidden/>
    <w:rsid w:val="00C135DC"/>
    <w:pPr>
      <w:suppressAutoHyphens w:val="0"/>
      <w:spacing w:line="276" w:lineRule="auto"/>
      <w:jc w:val="left"/>
    </w:pPr>
    <w:rPr>
      <w:b/>
      <w:bCs/>
      <w:lang w:eastAsia="pt-BR"/>
    </w:rPr>
  </w:style>
  <w:style w:type="paragraph" w:styleId="Textodenotaderodap">
    <w:name w:val="footnote text"/>
    <w:basedOn w:val="Normal"/>
    <w:link w:val="TextodenotaderodapChar"/>
    <w:qFormat/>
    <w:rsid w:val="009E1198"/>
    <w:rPr>
      <w:sz w:val="20"/>
      <w:szCs w:val="20"/>
    </w:rPr>
  </w:style>
  <w:style w:type="character" w:styleId="Refdenotaderodap">
    <w:name w:val="footnote reference"/>
    <w:qFormat/>
    <w:rsid w:val="009E1198"/>
    <w:rPr>
      <w:vertAlign w:val="superscript"/>
    </w:rPr>
  </w:style>
  <w:style w:type="paragraph" w:customStyle="1" w:styleId="Nvel1">
    <w:name w:val="Nível 1"/>
    <w:basedOn w:val="Normal"/>
    <w:autoRedefine/>
    <w:rsid w:val="00C938FD"/>
    <w:pPr>
      <w:spacing w:before="240" w:after="120"/>
      <w:jc w:val="both"/>
    </w:pPr>
    <w:rPr>
      <w:b/>
      <w:caps/>
      <w:color w:val="339966"/>
      <w:sz w:val="32"/>
      <w:szCs w:val="32"/>
      <w:bdr w:val="none" w:sz="0" w:space="0" w:color="auto" w:frame="1"/>
    </w:rPr>
  </w:style>
  <w:style w:type="paragraph" w:customStyle="1" w:styleId="Nvel2">
    <w:name w:val="Nível 2"/>
    <w:basedOn w:val="Normal"/>
    <w:rsid w:val="00CA2CCA"/>
    <w:rPr>
      <w:b/>
      <w:color w:val="339966"/>
      <w:sz w:val="28"/>
      <w:szCs w:val="28"/>
      <w:bdr w:val="none" w:sz="0" w:space="0" w:color="auto" w:frame="1"/>
    </w:rPr>
  </w:style>
  <w:style w:type="paragraph" w:customStyle="1" w:styleId="Estilo1">
    <w:name w:val="Estilo1"/>
    <w:basedOn w:val="Normal"/>
    <w:next w:val="Normal"/>
    <w:rsid w:val="00CB0DB2"/>
    <w:pPr>
      <w:numPr>
        <w:numId w:val="1"/>
      </w:numPr>
    </w:pPr>
    <w:rPr>
      <w:szCs w:val="28"/>
      <w:bdr w:val="none" w:sz="0" w:space="0" w:color="auto" w:frame="1"/>
    </w:rPr>
  </w:style>
  <w:style w:type="paragraph" w:customStyle="1" w:styleId="Nvel3">
    <w:name w:val="Nível 3"/>
    <w:basedOn w:val="Ttulo4"/>
    <w:rsid w:val="00CA2CCA"/>
    <w:pPr>
      <w:numPr>
        <w:ilvl w:val="3"/>
        <w:numId w:val="1"/>
      </w:numPr>
      <w:tabs>
        <w:tab w:val="left" w:pos="1260"/>
        <w:tab w:val="left" w:pos="10080"/>
      </w:tabs>
      <w:spacing w:before="240" w:after="120" w:line="240" w:lineRule="auto"/>
      <w:jc w:val="both"/>
      <w:textAlignment w:val="baseline"/>
    </w:pPr>
    <w:rPr>
      <w:color w:val="339966"/>
      <w:spacing w:val="30"/>
      <w:sz w:val="28"/>
      <w:szCs w:val="28"/>
      <w:bdr w:val="none" w:sz="0" w:space="0" w:color="auto" w:frame="1"/>
    </w:rPr>
  </w:style>
  <w:style w:type="paragraph" w:customStyle="1" w:styleId="Nvel4">
    <w:name w:val="Nível 4"/>
    <w:basedOn w:val="Ttulo4"/>
    <w:rsid w:val="00CA2CCA"/>
    <w:pPr>
      <w:numPr>
        <w:ilvl w:val="3"/>
        <w:numId w:val="2"/>
      </w:numPr>
      <w:tabs>
        <w:tab w:val="left" w:pos="1260"/>
        <w:tab w:val="left" w:pos="10080"/>
      </w:tabs>
      <w:spacing w:before="240" w:after="120" w:line="240" w:lineRule="auto"/>
      <w:jc w:val="both"/>
      <w:textAlignment w:val="baseline"/>
    </w:pPr>
    <w:rPr>
      <w:i/>
      <w:color w:val="00A446"/>
      <w:spacing w:val="30"/>
      <w:sz w:val="28"/>
      <w:szCs w:val="28"/>
      <w:bdr w:val="none" w:sz="0" w:space="0" w:color="auto" w:frame="1"/>
    </w:rPr>
  </w:style>
  <w:style w:type="paragraph" w:customStyle="1" w:styleId="Normalnumerado">
    <w:name w:val="Normal numerado"/>
    <w:basedOn w:val="Normal"/>
    <w:rsid w:val="00A85B8A"/>
    <w:pPr>
      <w:numPr>
        <w:numId w:val="3"/>
      </w:numPr>
      <w:tabs>
        <w:tab w:val="clear" w:pos="705"/>
      </w:tabs>
      <w:spacing w:after="120" w:line="240" w:lineRule="auto"/>
      <w:ind w:left="0" w:firstLine="0"/>
      <w:jc w:val="both"/>
    </w:pPr>
    <w:rPr>
      <w:rFonts w:ascii="Times New Roman" w:hAnsi="Times New Roman" w:cs="Times New Roman"/>
      <w:snapToGrid w:val="0"/>
      <w:sz w:val="20"/>
      <w:szCs w:val="20"/>
    </w:rPr>
  </w:style>
  <w:style w:type="paragraph" w:customStyle="1" w:styleId="western">
    <w:name w:val="western"/>
    <w:basedOn w:val="Normal"/>
    <w:rsid w:val="003A498C"/>
    <w:pPr>
      <w:spacing w:line="240" w:lineRule="auto"/>
    </w:pPr>
    <w:rPr>
      <w:rFonts w:ascii="Times New Roman" w:hAnsi="Times New Roman" w:cs="Times New Roman"/>
      <w:sz w:val="24"/>
      <w:szCs w:val="24"/>
    </w:rPr>
  </w:style>
  <w:style w:type="character" w:customStyle="1" w:styleId="spelle">
    <w:name w:val="spelle"/>
    <w:basedOn w:val="Fontepargpadro"/>
    <w:rsid w:val="003A498C"/>
  </w:style>
  <w:style w:type="character" w:customStyle="1" w:styleId="WW8Num3z0">
    <w:name w:val="WW8Num3z0"/>
    <w:rsid w:val="003A498C"/>
    <w:rPr>
      <w:color w:val="auto"/>
    </w:rPr>
  </w:style>
  <w:style w:type="paragraph" w:customStyle="1" w:styleId="H4">
    <w:name w:val="H4"/>
    <w:basedOn w:val="Normal"/>
    <w:next w:val="Normal"/>
    <w:rsid w:val="003A498C"/>
    <w:pPr>
      <w:keepNext/>
      <w:suppressAutoHyphens/>
      <w:snapToGrid w:val="0"/>
      <w:spacing w:before="100" w:after="100" w:line="240" w:lineRule="auto"/>
      <w:outlineLvl w:val="4"/>
    </w:pPr>
    <w:rPr>
      <w:rFonts w:ascii="Times New Roman" w:hAnsi="Times New Roman"/>
      <w:b/>
      <w:sz w:val="24"/>
      <w:szCs w:val="20"/>
      <w:lang w:eastAsia="zh-CN"/>
    </w:rPr>
  </w:style>
  <w:style w:type="character" w:styleId="HiperlinkVisitado">
    <w:name w:val="FollowedHyperlink"/>
    <w:rsid w:val="003A498C"/>
    <w:rPr>
      <w:color w:val="800080"/>
      <w:u w:val="single"/>
    </w:rPr>
  </w:style>
  <w:style w:type="character" w:styleId="Nmerodepgina">
    <w:name w:val="page number"/>
    <w:basedOn w:val="Fontepargpadro"/>
    <w:rsid w:val="003A498C"/>
  </w:style>
  <w:style w:type="table" w:styleId="Tabelacomgrade">
    <w:name w:val="Table Grid"/>
    <w:basedOn w:val="Tabelanormal"/>
    <w:uiPriority w:val="39"/>
    <w:locked/>
    <w:rsid w:val="00D22E8B"/>
    <w:pPr>
      <w:spacing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locked/>
    <w:rsid w:val="000F7D78"/>
    <w:pPr>
      <w:tabs>
        <w:tab w:val="left" w:pos="284"/>
        <w:tab w:val="right" w:leader="dot" w:pos="9064"/>
      </w:tabs>
      <w:spacing w:before="120" w:after="120" w:line="240" w:lineRule="auto"/>
      <w:ind w:left="567" w:hanging="567"/>
    </w:pPr>
    <w:rPr>
      <w:noProof/>
    </w:rPr>
  </w:style>
  <w:style w:type="paragraph" w:styleId="Reviso">
    <w:name w:val="Revision"/>
    <w:hidden/>
    <w:uiPriority w:val="99"/>
    <w:semiHidden/>
    <w:rsid w:val="002509F3"/>
    <w:rPr>
      <w:rFonts w:eastAsia="Times New Roman"/>
      <w:sz w:val="22"/>
      <w:szCs w:val="22"/>
    </w:rPr>
  </w:style>
  <w:style w:type="paragraph" w:styleId="Textodenotadefim">
    <w:name w:val="endnote text"/>
    <w:basedOn w:val="Normal"/>
    <w:link w:val="TextodenotadefimChar"/>
    <w:rsid w:val="000A1C79"/>
    <w:rPr>
      <w:sz w:val="20"/>
      <w:szCs w:val="20"/>
    </w:rPr>
  </w:style>
  <w:style w:type="character" w:customStyle="1" w:styleId="TextodenotadefimChar">
    <w:name w:val="Texto de nota de fim Char"/>
    <w:link w:val="Textodenotadefim"/>
    <w:rsid w:val="000A1C79"/>
    <w:rPr>
      <w:rFonts w:eastAsia="Times New Roman"/>
    </w:rPr>
  </w:style>
  <w:style w:type="character" w:styleId="Refdenotadefim">
    <w:name w:val="endnote reference"/>
    <w:rsid w:val="000A1C79"/>
    <w:rPr>
      <w:vertAlign w:val="superscript"/>
    </w:rPr>
  </w:style>
  <w:style w:type="character" w:styleId="MenoPendente">
    <w:name w:val="Unresolved Mention"/>
    <w:uiPriority w:val="99"/>
    <w:semiHidden/>
    <w:unhideWhenUsed/>
    <w:rsid w:val="00613EDD"/>
    <w:rPr>
      <w:color w:val="605E5C"/>
      <w:shd w:val="clear" w:color="auto" w:fill="E1DFDD"/>
    </w:rPr>
  </w:style>
  <w:style w:type="paragraph" w:styleId="CabealhodoSumrio">
    <w:name w:val="TOC Heading"/>
    <w:basedOn w:val="Ttulo1"/>
    <w:next w:val="Normal"/>
    <w:uiPriority w:val="39"/>
    <w:unhideWhenUsed/>
    <w:qFormat/>
    <w:rsid w:val="00B423A4"/>
    <w:pPr>
      <w:spacing w:before="240" w:after="0" w:line="259" w:lineRule="auto"/>
      <w:outlineLvl w:val="9"/>
    </w:pPr>
    <w:rPr>
      <w:rFonts w:ascii="Calibri Light" w:hAnsi="Calibri Light" w:cs="Times New Roman"/>
      <w:color w:val="2F5496"/>
    </w:rPr>
  </w:style>
  <w:style w:type="paragraph" w:styleId="Sumrio3">
    <w:name w:val="toc 3"/>
    <w:basedOn w:val="Normal"/>
    <w:next w:val="Normal"/>
    <w:autoRedefine/>
    <w:uiPriority w:val="39"/>
    <w:locked/>
    <w:rsid w:val="00551325"/>
    <w:pPr>
      <w:tabs>
        <w:tab w:val="right" w:leader="dot" w:pos="9064"/>
      </w:tabs>
      <w:spacing w:before="120" w:after="120" w:line="240" w:lineRule="auto"/>
      <w:ind w:left="1701" w:hanging="1701"/>
    </w:pPr>
  </w:style>
  <w:style w:type="paragraph" w:styleId="PargrafodaLista">
    <w:name w:val="List Paragraph"/>
    <w:basedOn w:val="Normal"/>
    <w:uiPriority w:val="34"/>
    <w:qFormat/>
    <w:rsid w:val="00A03FC3"/>
    <w:pPr>
      <w:ind w:left="720"/>
      <w:contextualSpacing/>
    </w:pPr>
  </w:style>
  <w:style w:type="character" w:customStyle="1" w:styleId="cf01">
    <w:name w:val="cf01"/>
    <w:basedOn w:val="Fontepargpadro"/>
    <w:rsid w:val="009A3A83"/>
    <w:rPr>
      <w:rFonts w:ascii="Segoe UI" w:hAnsi="Segoe UI" w:cs="Segoe UI" w:hint="default"/>
      <w:sz w:val="18"/>
      <w:szCs w:val="18"/>
    </w:rPr>
  </w:style>
  <w:style w:type="character" w:customStyle="1" w:styleId="TextodenotaderodapChar">
    <w:name w:val="Texto de nota de rodapé Char"/>
    <w:basedOn w:val="Fontepargpadro"/>
    <w:link w:val="Textodenotaderodap"/>
    <w:qFormat/>
    <w:rsid w:val="009A3A83"/>
    <w:rPr>
      <w:rFonts w:eastAsia="Times New Roman"/>
    </w:rPr>
  </w:style>
  <w:style w:type="character" w:customStyle="1" w:styleId="ui-provider">
    <w:name w:val="ui-provider"/>
    <w:basedOn w:val="Fontepargpadro"/>
    <w:rsid w:val="00C668D5"/>
  </w:style>
  <w:style w:type="paragraph" w:styleId="Corpodetexto">
    <w:name w:val="Body Text"/>
    <w:basedOn w:val="Normal"/>
    <w:link w:val="CorpodetextoChar"/>
    <w:uiPriority w:val="99"/>
    <w:rsid w:val="009A493F"/>
    <w:pPr>
      <w:widowControl w:val="0"/>
      <w:autoSpaceDE w:val="0"/>
      <w:autoSpaceDN w:val="0"/>
      <w:spacing w:line="240" w:lineRule="auto"/>
    </w:pPr>
    <w:rPr>
      <w:rFonts w:ascii="Tahoma" w:eastAsia="Calibri" w:hAnsi="Tahoma" w:cs="Tahoma"/>
      <w:sz w:val="30"/>
      <w:szCs w:val="30"/>
      <w:lang w:val="en-US" w:eastAsia="en-US"/>
    </w:rPr>
  </w:style>
  <w:style w:type="character" w:customStyle="1" w:styleId="CorpodetextoChar">
    <w:name w:val="Corpo de texto Char"/>
    <w:basedOn w:val="Fontepargpadro"/>
    <w:link w:val="Corpodetexto"/>
    <w:uiPriority w:val="99"/>
    <w:rsid w:val="009A493F"/>
    <w:rPr>
      <w:rFonts w:ascii="Tahoma" w:eastAsia="Calibri" w:hAnsi="Tahoma" w:cs="Tahoma"/>
      <w:sz w:val="30"/>
      <w:szCs w:val="30"/>
      <w:lang w:val="en-US" w:eastAsia="en-US"/>
    </w:rPr>
  </w:style>
  <w:style w:type="paragraph" w:customStyle="1" w:styleId="Normal2">
    <w:name w:val="Normal2"/>
    <w:rsid w:val="001A62DC"/>
    <w:pPr>
      <w:spacing w:line="276" w:lineRule="auto"/>
    </w:pPr>
    <w:rPr>
      <w:rFonts w:eastAsia="Times New Roman"/>
      <w:sz w:val="22"/>
      <w:szCs w:val="22"/>
    </w:rPr>
  </w:style>
  <w:style w:type="paragraph" w:customStyle="1" w:styleId="Normal3">
    <w:name w:val="Normal3"/>
    <w:rsid w:val="00CC285A"/>
    <w:pPr>
      <w:spacing w:line="276" w:lineRule="auto"/>
    </w:pPr>
    <w:rPr>
      <w:rFonts w:eastAsia="Times New Roman"/>
      <w:sz w:val="22"/>
      <w:szCs w:val="22"/>
    </w:rPr>
  </w:style>
  <w:style w:type="character" w:styleId="MquinadeescreverHTML">
    <w:name w:val="HTML Typewriter"/>
    <w:qFormat/>
    <w:rsid w:val="009A42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563">
      <w:bodyDiv w:val="1"/>
      <w:marLeft w:val="0"/>
      <w:marRight w:val="0"/>
      <w:marTop w:val="0"/>
      <w:marBottom w:val="0"/>
      <w:divBdr>
        <w:top w:val="none" w:sz="0" w:space="0" w:color="auto"/>
        <w:left w:val="none" w:sz="0" w:space="0" w:color="auto"/>
        <w:bottom w:val="none" w:sz="0" w:space="0" w:color="auto"/>
        <w:right w:val="none" w:sz="0" w:space="0" w:color="auto"/>
      </w:divBdr>
    </w:div>
    <w:div w:id="104929824">
      <w:bodyDiv w:val="1"/>
      <w:marLeft w:val="0"/>
      <w:marRight w:val="0"/>
      <w:marTop w:val="0"/>
      <w:marBottom w:val="0"/>
      <w:divBdr>
        <w:top w:val="none" w:sz="0" w:space="0" w:color="auto"/>
        <w:left w:val="none" w:sz="0" w:space="0" w:color="auto"/>
        <w:bottom w:val="none" w:sz="0" w:space="0" w:color="auto"/>
        <w:right w:val="none" w:sz="0" w:space="0" w:color="auto"/>
      </w:divBdr>
    </w:div>
    <w:div w:id="132794053">
      <w:bodyDiv w:val="1"/>
      <w:marLeft w:val="0"/>
      <w:marRight w:val="0"/>
      <w:marTop w:val="0"/>
      <w:marBottom w:val="0"/>
      <w:divBdr>
        <w:top w:val="none" w:sz="0" w:space="0" w:color="auto"/>
        <w:left w:val="none" w:sz="0" w:space="0" w:color="auto"/>
        <w:bottom w:val="none" w:sz="0" w:space="0" w:color="auto"/>
        <w:right w:val="none" w:sz="0" w:space="0" w:color="auto"/>
      </w:divBdr>
    </w:div>
    <w:div w:id="142046086">
      <w:bodyDiv w:val="1"/>
      <w:marLeft w:val="0"/>
      <w:marRight w:val="0"/>
      <w:marTop w:val="0"/>
      <w:marBottom w:val="0"/>
      <w:divBdr>
        <w:top w:val="none" w:sz="0" w:space="0" w:color="auto"/>
        <w:left w:val="none" w:sz="0" w:space="0" w:color="auto"/>
        <w:bottom w:val="none" w:sz="0" w:space="0" w:color="auto"/>
        <w:right w:val="none" w:sz="0" w:space="0" w:color="auto"/>
      </w:divBdr>
    </w:div>
    <w:div w:id="281956714">
      <w:bodyDiv w:val="1"/>
      <w:marLeft w:val="0"/>
      <w:marRight w:val="0"/>
      <w:marTop w:val="0"/>
      <w:marBottom w:val="0"/>
      <w:divBdr>
        <w:top w:val="none" w:sz="0" w:space="0" w:color="auto"/>
        <w:left w:val="none" w:sz="0" w:space="0" w:color="auto"/>
        <w:bottom w:val="none" w:sz="0" w:space="0" w:color="auto"/>
        <w:right w:val="none" w:sz="0" w:space="0" w:color="auto"/>
      </w:divBdr>
    </w:div>
    <w:div w:id="284236392">
      <w:bodyDiv w:val="1"/>
      <w:marLeft w:val="0"/>
      <w:marRight w:val="0"/>
      <w:marTop w:val="0"/>
      <w:marBottom w:val="0"/>
      <w:divBdr>
        <w:top w:val="none" w:sz="0" w:space="0" w:color="auto"/>
        <w:left w:val="none" w:sz="0" w:space="0" w:color="auto"/>
        <w:bottom w:val="none" w:sz="0" w:space="0" w:color="auto"/>
        <w:right w:val="none" w:sz="0" w:space="0" w:color="auto"/>
      </w:divBdr>
    </w:div>
    <w:div w:id="289438986">
      <w:bodyDiv w:val="1"/>
      <w:marLeft w:val="0"/>
      <w:marRight w:val="0"/>
      <w:marTop w:val="0"/>
      <w:marBottom w:val="0"/>
      <w:divBdr>
        <w:top w:val="none" w:sz="0" w:space="0" w:color="auto"/>
        <w:left w:val="none" w:sz="0" w:space="0" w:color="auto"/>
        <w:bottom w:val="none" w:sz="0" w:space="0" w:color="auto"/>
        <w:right w:val="none" w:sz="0" w:space="0" w:color="auto"/>
      </w:divBdr>
    </w:div>
    <w:div w:id="324943059">
      <w:bodyDiv w:val="1"/>
      <w:marLeft w:val="0"/>
      <w:marRight w:val="0"/>
      <w:marTop w:val="0"/>
      <w:marBottom w:val="0"/>
      <w:divBdr>
        <w:top w:val="none" w:sz="0" w:space="0" w:color="auto"/>
        <w:left w:val="none" w:sz="0" w:space="0" w:color="auto"/>
        <w:bottom w:val="none" w:sz="0" w:space="0" w:color="auto"/>
        <w:right w:val="none" w:sz="0" w:space="0" w:color="auto"/>
      </w:divBdr>
    </w:div>
    <w:div w:id="438794501">
      <w:bodyDiv w:val="1"/>
      <w:marLeft w:val="0"/>
      <w:marRight w:val="0"/>
      <w:marTop w:val="0"/>
      <w:marBottom w:val="0"/>
      <w:divBdr>
        <w:top w:val="none" w:sz="0" w:space="0" w:color="auto"/>
        <w:left w:val="none" w:sz="0" w:space="0" w:color="auto"/>
        <w:bottom w:val="none" w:sz="0" w:space="0" w:color="auto"/>
        <w:right w:val="none" w:sz="0" w:space="0" w:color="auto"/>
      </w:divBdr>
    </w:div>
    <w:div w:id="635112299">
      <w:bodyDiv w:val="1"/>
      <w:marLeft w:val="0"/>
      <w:marRight w:val="0"/>
      <w:marTop w:val="0"/>
      <w:marBottom w:val="0"/>
      <w:divBdr>
        <w:top w:val="none" w:sz="0" w:space="0" w:color="auto"/>
        <w:left w:val="none" w:sz="0" w:space="0" w:color="auto"/>
        <w:bottom w:val="none" w:sz="0" w:space="0" w:color="auto"/>
        <w:right w:val="none" w:sz="0" w:space="0" w:color="auto"/>
      </w:divBdr>
    </w:div>
    <w:div w:id="690691427">
      <w:bodyDiv w:val="1"/>
      <w:marLeft w:val="0"/>
      <w:marRight w:val="0"/>
      <w:marTop w:val="0"/>
      <w:marBottom w:val="0"/>
      <w:divBdr>
        <w:top w:val="none" w:sz="0" w:space="0" w:color="auto"/>
        <w:left w:val="none" w:sz="0" w:space="0" w:color="auto"/>
        <w:bottom w:val="none" w:sz="0" w:space="0" w:color="auto"/>
        <w:right w:val="none" w:sz="0" w:space="0" w:color="auto"/>
      </w:divBdr>
    </w:div>
    <w:div w:id="846332162">
      <w:bodyDiv w:val="1"/>
      <w:marLeft w:val="0"/>
      <w:marRight w:val="0"/>
      <w:marTop w:val="0"/>
      <w:marBottom w:val="0"/>
      <w:divBdr>
        <w:top w:val="none" w:sz="0" w:space="0" w:color="auto"/>
        <w:left w:val="none" w:sz="0" w:space="0" w:color="auto"/>
        <w:bottom w:val="none" w:sz="0" w:space="0" w:color="auto"/>
        <w:right w:val="none" w:sz="0" w:space="0" w:color="auto"/>
      </w:divBdr>
    </w:div>
    <w:div w:id="878976047">
      <w:bodyDiv w:val="1"/>
      <w:marLeft w:val="0"/>
      <w:marRight w:val="0"/>
      <w:marTop w:val="0"/>
      <w:marBottom w:val="0"/>
      <w:divBdr>
        <w:top w:val="none" w:sz="0" w:space="0" w:color="auto"/>
        <w:left w:val="none" w:sz="0" w:space="0" w:color="auto"/>
        <w:bottom w:val="none" w:sz="0" w:space="0" w:color="auto"/>
        <w:right w:val="none" w:sz="0" w:space="0" w:color="auto"/>
      </w:divBdr>
    </w:div>
    <w:div w:id="907378172">
      <w:bodyDiv w:val="1"/>
      <w:marLeft w:val="0"/>
      <w:marRight w:val="0"/>
      <w:marTop w:val="0"/>
      <w:marBottom w:val="0"/>
      <w:divBdr>
        <w:top w:val="none" w:sz="0" w:space="0" w:color="auto"/>
        <w:left w:val="none" w:sz="0" w:space="0" w:color="auto"/>
        <w:bottom w:val="none" w:sz="0" w:space="0" w:color="auto"/>
        <w:right w:val="none" w:sz="0" w:space="0" w:color="auto"/>
      </w:divBdr>
    </w:div>
    <w:div w:id="995888029">
      <w:bodyDiv w:val="1"/>
      <w:marLeft w:val="0"/>
      <w:marRight w:val="0"/>
      <w:marTop w:val="0"/>
      <w:marBottom w:val="0"/>
      <w:divBdr>
        <w:top w:val="none" w:sz="0" w:space="0" w:color="auto"/>
        <w:left w:val="none" w:sz="0" w:space="0" w:color="auto"/>
        <w:bottom w:val="none" w:sz="0" w:space="0" w:color="auto"/>
        <w:right w:val="none" w:sz="0" w:space="0" w:color="auto"/>
      </w:divBdr>
    </w:div>
    <w:div w:id="1022778523">
      <w:bodyDiv w:val="1"/>
      <w:marLeft w:val="0"/>
      <w:marRight w:val="0"/>
      <w:marTop w:val="0"/>
      <w:marBottom w:val="0"/>
      <w:divBdr>
        <w:top w:val="none" w:sz="0" w:space="0" w:color="auto"/>
        <w:left w:val="none" w:sz="0" w:space="0" w:color="auto"/>
        <w:bottom w:val="none" w:sz="0" w:space="0" w:color="auto"/>
        <w:right w:val="none" w:sz="0" w:space="0" w:color="auto"/>
      </w:divBdr>
    </w:div>
    <w:div w:id="1086264522">
      <w:bodyDiv w:val="1"/>
      <w:marLeft w:val="0"/>
      <w:marRight w:val="0"/>
      <w:marTop w:val="0"/>
      <w:marBottom w:val="0"/>
      <w:divBdr>
        <w:top w:val="none" w:sz="0" w:space="0" w:color="auto"/>
        <w:left w:val="none" w:sz="0" w:space="0" w:color="auto"/>
        <w:bottom w:val="none" w:sz="0" w:space="0" w:color="auto"/>
        <w:right w:val="none" w:sz="0" w:space="0" w:color="auto"/>
      </w:divBdr>
    </w:div>
    <w:div w:id="1190098514">
      <w:bodyDiv w:val="1"/>
      <w:marLeft w:val="0"/>
      <w:marRight w:val="0"/>
      <w:marTop w:val="0"/>
      <w:marBottom w:val="0"/>
      <w:divBdr>
        <w:top w:val="none" w:sz="0" w:space="0" w:color="auto"/>
        <w:left w:val="none" w:sz="0" w:space="0" w:color="auto"/>
        <w:bottom w:val="none" w:sz="0" w:space="0" w:color="auto"/>
        <w:right w:val="none" w:sz="0" w:space="0" w:color="auto"/>
      </w:divBdr>
    </w:div>
    <w:div w:id="1247299757">
      <w:bodyDiv w:val="1"/>
      <w:marLeft w:val="0"/>
      <w:marRight w:val="0"/>
      <w:marTop w:val="0"/>
      <w:marBottom w:val="0"/>
      <w:divBdr>
        <w:top w:val="none" w:sz="0" w:space="0" w:color="auto"/>
        <w:left w:val="none" w:sz="0" w:space="0" w:color="auto"/>
        <w:bottom w:val="none" w:sz="0" w:space="0" w:color="auto"/>
        <w:right w:val="none" w:sz="0" w:space="0" w:color="auto"/>
      </w:divBdr>
    </w:div>
    <w:div w:id="1297490690">
      <w:bodyDiv w:val="1"/>
      <w:marLeft w:val="0"/>
      <w:marRight w:val="0"/>
      <w:marTop w:val="0"/>
      <w:marBottom w:val="0"/>
      <w:divBdr>
        <w:top w:val="none" w:sz="0" w:space="0" w:color="auto"/>
        <w:left w:val="none" w:sz="0" w:space="0" w:color="auto"/>
        <w:bottom w:val="none" w:sz="0" w:space="0" w:color="auto"/>
        <w:right w:val="none" w:sz="0" w:space="0" w:color="auto"/>
      </w:divBdr>
      <w:divsChild>
        <w:div w:id="829516926">
          <w:marLeft w:val="0"/>
          <w:marRight w:val="0"/>
          <w:marTop w:val="0"/>
          <w:marBottom w:val="0"/>
          <w:divBdr>
            <w:top w:val="none" w:sz="0" w:space="0" w:color="auto"/>
            <w:left w:val="none" w:sz="0" w:space="0" w:color="auto"/>
            <w:bottom w:val="none" w:sz="0" w:space="0" w:color="auto"/>
            <w:right w:val="none" w:sz="0" w:space="0" w:color="auto"/>
          </w:divBdr>
        </w:div>
      </w:divsChild>
    </w:div>
    <w:div w:id="1303658582">
      <w:bodyDiv w:val="1"/>
      <w:marLeft w:val="0"/>
      <w:marRight w:val="0"/>
      <w:marTop w:val="0"/>
      <w:marBottom w:val="0"/>
      <w:divBdr>
        <w:top w:val="none" w:sz="0" w:space="0" w:color="auto"/>
        <w:left w:val="none" w:sz="0" w:space="0" w:color="auto"/>
        <w:bottom w:val="none" w:sz="0" w:space="0" w:color="auto"/>
        <w:right w:val="none" w:sz="0" w:space="0" w:color="auto"/>
      </w:divBdr>
    </w:div>
    <w:div w:id="1347059149">
      <w:bodyDiv w:val="1"/>
      <w:marLeft w:val="0"/>
      <w:marRight w:val="0"/>
      <w:marTop w:val="0"/>
      <w:marBottom w:val="0"/>
      <w:divBdr>
        <w:top w:val="none" w:sz="0" w:space="0" w:color="auto"/>
        <w:left w:val="none" w:sz="0" w:space="0" w:color="auto"/>
        <w:bottom w:val="none" w:sz="0" w:space="0" w:color="auto"/>
        <w:right w:val="none" w:sz="0" w:space="0" w:color="auto"/>
      </w:divBdr>
    </w:div>
    <w:div w:id="1389304987">
      <w:bodyDiv w:val="1"/>
      <w:marLeft w:val="0"/>
      <w:marRight w:val="0"/>
      <w:marTop w:val="0"/>
      <w:marBottom w:val="0"/>
      <w:divBdr>
        <w:top w:val="none" w:sz="0" w:space="0" w:color="auto"/>
        <w:left w:val="none" w:sz="0" w:space="0" w:color="auto"/>
        <w:bottom w:val="none" w:sz="0" w:space="0" w:color="auto"/>
        <w:right w:val="none" w:sz="0" w:space="0" w:color="auto"/>
      </w:divBdr>
    </w:div>
    <w:div w:id="1438138001">
      <w:bodyDiv w:val="1"/>
      <w:marLeft w:val="0"/>
      <w:marRight w:val="0"/>
      <w:marTop w:val="0"/>
      <w:marBottom w:val="0"/>
      <w:divBdr>
        <w:top w:val="none" w:sz="0" w:space="0" w:color="auto"/>
        <w:left w:val="none" w:sz="0" w:space="0" w:color="auto"/>
        <w:bottom w:val="none" w:sz="0" w:space="0" w:color="auto"/>
        <w:right w:val="none" w:sz="0" w:space="0" w:color="auto"/>
      </w:divBdr>
    </w:div>
    <w:div w:id="1510832650">
      <w:bodyDiv w:val="1"/>
      <w:marLeft w:val="0"/>
      <w:marRight w:val="0"/>
      <w:marTop w:val="0"/>
      <w:marBottom w:val="0"/>
      <w:divBdr>
        <w:top w:val="none" w:sz="0" w:space="0" w:color="auto"/>
        <w:left w:val="none" w:sz="0" w:space="0" w:color="auto"/>
        <w:bottom w:val="none" w:sz="0" w:space="0" w:color="auto"/>
        <w:right w:val="none" w:sz="0" w:space="0" w:color="auto"/>
      </w:divBdr>
    </w:div>
    <w:div w:id="1580335554">
      <w:bodyDiv w:val="1"/>
      <w:marLeft w:val="0"/>
      <w:marRight w:val="0"/>
      <w:marTop w:val="0"/>
      <w:marBottom w:val="0"/>
      <w:divBdr>
        <w:top w:val="none" w:sz="0" w:space="0" w:color="auto"/>
        <w:left w:val="none" w:sz="0" w:space="0" w:color="auto"/>
        <w:bottom w:val="none" w:sz="0" w:space="0" w:color="auto"/>
        <w:right w:val="none" w:sz="0" w:space="0" w:color="auto"/>
      </w:divBdr>
    </w:div>
    <w:div w:id="1742360850">
      <w:bodyDiv w:val="1"/>
      <w:marLeft w:val="0"/>
      <w:marRight w:val="0"/>
      <w:marTop w:val="0"/>
      <w:marBottom w:val="0"/>
      <w:divBdr>
        <w:top w:val="none" w:sz="0" w:space="0" w:color="auto"/>
        <w:left w:val="none" w:sz="0" w:space="0" w:color="auto"/>
        <w:bottom w:val="none" w:sz="0" w:space="0" w:color="auto"/>
        <w:right w:val="none" w:sz="0" w:space="0" w:color="auto"/>
      </w:divBdr>
    </w:div>
    <w:div w:id="1841459324">
      <w:bodyDiv w:val="1"/>
      <w:marLeft w:val="0"/>
      <w:marRight w:val="0"/>
      <w:marTop w:val="0"/>
      <w:marBottom w:val="0"/>
      <w:divBdr>
        <w:top w:val="none" w:sz="0" w:space="0" w:color="auto"/>
        <w:left w:val="none" w:sz="0" w:space="0" w:color="auto"/>
        <w:bottom w:val="none" w:sz="0" w:space="0" w:color="auto"/>
        <w:right w:val="none" w:sz="0" w:space="0" w:color="auto"/>
      </w:divBdr>
    </w:div>
    <w:div w:id="20340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A137-AEA2-43B8-88EB-822E4B3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3690</Words>
  <Characters>19926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Qualidade</vt:lpstr>
    </vt:vector>
  </TitlesOfParts>
  <Company>HP Inc.</Company>
  <LinksUpToDate>false</LinksUpToDate>
  <CharactersWithSpaces>23569</CharactersWithSpaces>
  <SharedDoc>false</SharedDoc>
  <HLinks>
    <vt:vector size="36" baseType="variant">
      <vt:variant>
        <vt:i4>3932177</vt:i4>
      </vt:variant>
      <vt:variant>
        <vt:i4>24</vt:i4>
      </vt:variant>
      <vt:variant>
        <vt:i4>0</vt:i4>
      </vt:variant>
      <vt:variant>
        <vt:i4>5</vt:i4>
      </vt:variant>
      <vt:variant>
        <vt:lpwstr>https://ojs.cgu.gov.br/index.php/Revista_da_CGU/issue/viewIssue/28/pdf_31</vt:lpwstr>
      </vt:variant>
      <vt:variant>
        <vt:lpwstr/>
      </vt:variant>
      <vt:variant>
        <vt:i4>3997792</vt:i4>
      </vt:variant>
      <vt:variant>
        <vt:i4>12</vt:i4>
      </vt:variant>
      <vt:variant>
        <vt:i4>0</vt:i4>
      </vt:variant>
      <vt:variant>
        <vt:i4>5</vt:i4>
      </vt:variant>
      <vt:variant>
        <vt:lpwstr>https://www.tce.ce.gov.br/jurisdicionado/fiscalizacao-e-controle/fiscalizacoes/relatorios-de-contas-de-governo</vt:lpwstr>
      </vt:variant>
      <vt:variant>
        <vt:lpwstr/>
      </vt:variant>
      <vt:variant>
        <vt:i4>3473463</vt:i4>
      </vt:variant>
      <vt:variant>
        <vt:i4>9</vt:i4>
      </vt:variant>
      <vt:variant>
        <vt:i4>0</vt:i4>
      </vt:variant>
      <vt:variant>
        <vt:i4>5</vt:i4>
      </vt:variant>
      <vt:variant>
        <vt:lpwstr>https://www.tce.ce.gov.br/comunicacao/publicacoes/relatorios/relatorios-de-atividades-2020</vt:lpwstr>
      </vt:variant>
      <vt:variant>
        <vt:lpwstr/>
      </vt:variant>
      <vt:variant>
        <vt:i4>3932212</vt:i4>
      </vt:variant>
      <vt:variant>
        <vt:i4>6</vt:i4>
      </vt:variant>
      <vt:variant>
        <vt:i4>0</vt:i4>
      </vt:variant>
      <vt:variant>
        <vt:i4>5</vt:i4>
      </vt:variant>
      <vt:variant>
        <vt:lpwstr>https://www.tce.ce.gov.br/comunicacao/publicacoes/relatorios/relatorios-de-atividades-2019</vt:lpwstr>
      </vt:variant>
      <vt:variant>
        <vt:lpwstr/>
      </vt:variant>
      <vt:variant>
        <vt:i4>3997748</vt:i4>
      </vt:variant>
      <vt:variant>
        <vt:i4>3</vt:i4>
      </vt:variant>
      <vt:variant>
        <vt:i4>0</vt:i4>
      </vt:variant>
      <vt:variant>
        <vt:i4>5</vt:i4>
      </vt:variant>
      <vt:variant>
        <vt:lpwstr>https://www.tce.ce.gov.br/comunicacao/publicacoes/relatorios/relatorios-de-atividades-2018</vt:lpwstr>
      </vt:variant>
      <vt:variant>
        <vt:lpwstr/>
      </vt:variant>
      <vt:variant>
        <vt:i4>4653143</vt:i4>
      </vt:variant>
      <vt:variant>
        <vt:i4>0</vt:i4>
      </vt:variant>
      <vt:variant>
        <vt:i4>0</vt:i4>
      </vt:variant>
      <vt:variant>
        <vt:i4>5</vt:i4>
      </vt:variant>
      <vt:variant>
        <vt:lpwstr>https://www.cge.ce.gov.br/referencial-auditoria/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dc:title>
  <dc:subject/>
  <dc:creator>flavia.salcedo</dc:creator>
  <cp:keywords/>
  <dc:description/>
  <cp:lastModifiedBy>Flávia Salcedo Coutinho</cp:lastModifiedBy>
  <cp:revision>4</cp:revision>
  <cp:lastPrinted>2024-05-27T15:13:00Z</cp:lastPrinted>
  <dcterms:created xsi:type="dcterms:W3CDTF">2024-10-29T16:17:00Z</dcterms:created>
  <dcterms:modified xsi:type="dcterms:W3CDTF">2024-10-30T12:01:00Z</dcterms:modified>
</cp:coreProperties>
</file>